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21234-2025-QEO-E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宣城双乐墙体材料有限公司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安徽省宣城市宣州区黄渡乡峄山村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安徽省宣城市宣州区黄渡乡峄山村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E:蒸压加气混凝土砌块的生产所涉及场所的相关环境管理活动</w:t>
            </w:r>
          </w:p>
          <w:p>
            <w:pPr>
              <w:rPr>
                <w:rFonts w:hint="eastAsia"/>
                <w:szCs w:val="21"/>
              </w:rPr>
            </w:pPr>
            <w:r>
              <w:rPr>
                <w:rFonts w:hint="eastAsia"/>
                <w:szCs w:val="21"/>
              </w:rPr>
              <w:t>Q:蒸压加气混凝土砌块的生产</w:t>
            </w:r>
          </w:p>
          <w:p>
            <w:pPr>
              <w:rPr>
                <w:rFonts w:hint="eastAsia"/>
                <w:szCs w:val="21"/>
              </w:rPr>
            </w:pPr>
            <w:r>
              <w:rPr>
                <w:rFonts w:hint="eastAsia"/>
                <w:szCs w:val="21"/>
              </w:rPr>
              <w:t>S:蒸压加气混凝土砌块的生产所涉及场所的相关职业健康安全管理活动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8768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429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