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20823-2025-QEO-E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广州商邦控股集团有限公司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广州市白云区大源街锦石三路33号之二十五101房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广州市白云区大源街锦石三路33号之二十五</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E:车用电子产品和汽车装饰用品销售所涉及场所的相关环境管理活动</w:t>
            </w:r>
          </w:p>
          <w:p>
            <w:pPr>
              <w:rPr>
                <w:rFonts w:hint="eastAsia"/>
                <w:szCs w:val="21"/>
              </w:rPr>
            </w:pPr>
            <w:r>
              <w:rPr>
                <w:rFonts w:hint="eastAsia"/>
                <w:szCs w:val="21"/>
              </w:rPr>
              <w:t>Q:车用电子产品和汽车装饰用品销售</w:t>
            </w:r>
          </w:p>
          <w:p>
            <w:pPr>
              <w:rPr>
                <w:rFonts w:hint="eastAsia"/>
                <w:szCs w:val="21"/>
              </w:rPr>
            </w:pPr>
            <w:r>
              <w:rPr>
                <w:rFonts w:hint="eastAsia"/>
                <w:szCs w:val="21"/>
              </w:rPr>
              <w:t>S:车用电子产品和汽车装饰用品销售所涉及场所的相关职业健康安全管理活动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1191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8511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