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20452-2024-QEO-Q_18996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山东番茄玩具有限公司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山东省菏泽市鲁西新区丹阳街道人民路与丹阳路交汇处西北角金都华庭101商户3楼307室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山东省菏泽市双河路4号3楼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环境管理活动</w:t>
            </w:r>
          </w:p>
          <w:p>
            <w:pPr>
              <w:rPr>
                <w:rFonts w:hint="eastAsia"/>
                <w:szCs w:val="21"/>
              </w:rPr>
            </w:pPr>
            <w:r>
              <w:rPr>
                <w:rFonts w:hint="eastAsia"/>
                <w:szCs w:val="21"/>
              </w:rPr>
              <w:t>S: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职业健康安全管理活动</w:t>
            </w:r>
          </w:p>
          <w:p>
            <w:pPr>
              <w:rPr>
                <w:rFonts w:hint="eastAsia"/>
                <w:szCs w:val="21"/>
              </w:rPr>
            </w:pPr>
            <w:r>
              <w:rPr>
                <w:rFonts w:hint="eastAsia"/>
                <w:szCs w:val="21"/>
              </w:rPr>
              <w:t>Q: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534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269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