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10451-2024-EO-E_18369</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北京百灵天地环保科技股份有限公司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北京市西城区新街口外大街8号12幢428室（德胜园区）</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北京市海淀区西三环北路甲2号北理工中关村国防科技园4号楼2层</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Q:二阶段;E:监查1;S:监查1</w:t>
            </w:r>
            <w:r>
              <w:rPr>
                <w:rFonts w:hint="eastAsia"/>
                <w:szCs w:val="21"/>
                <w:lang w:val="en-US" w:eastAsia="zh-CN"/>
              </w:rPr>
              <w:t xml:space="preserve">  </w:t>
            </w:r>
            <w:r>
              <w:rPr>
                <w:rFonts w:hint="eastAsia"/>
                <w:szCs w:val="21"/>
                <w:lang w:val="en-US" w:eastAsia="zh-CN"/>
              </w:rPr>
              <w:t xml:space="preserve">  暂停恢复：</w:t>
            </w:r>
            <w:r>
              <w:rPr>
                <w:rFonts w:hint="eastAsia"/>
                <w:szCs w:val="21"/>
              </w:rPr>
              <w:t>是</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Q:矿井水、工业废水污染治理及其运营服务，膜浓缩系统集成产品销售及其技术服务</w:t>
            </w:r>
          </w:p>
          <w:p>
            <w:pPr>
              <w:rPr>
                <w:rFonts w:hint="eastAsia"/>
                <w:szCs w:val="21"/>
              </w:rPr>
            </w:pPr>
            <w:r>
              <w:rPr>
                <w:rFonts w:hint="eastAsia"/>
                <w:szCs w:val="21"/>
              </w:rPr>
              <w:t>E:矿井水、工业废水污染治理及其运营服务，膜浓缩系统集成产品销售及其技术服务所涉及场所的相关环境管理活动</w:t>
            </w:r>
          </w:p>
          <w:p>
            <w:pPr>
              <w:rPr>
                <w:rFonts w:hint="eastAsia"/>
                <w:szCs w:val="21"/>
              </w:rPr>
            </w:pPr>
            <w:r>
              <w:rPr>
                <w:rFonts w:hint="eastAsia"/>
                <w:szCs w:val="21"/>
              </w:rPr>
              <w:t>S:矿井水、工业废水污染治理及其运营服务，膜浓缩系统集成产品销售及其技术服务所涉及场所的相关职业健康安全管理活动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刘秀琴、伍光华</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2025-08-29</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86560"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061575"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