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EE4EC3">
      <w:pPr>
        <w:jc w:val="center"/>
        <w:rPr>
          <w:sz w:val="32"/>
          <w:szCs w:val="32"/>
        </w:rPr>
      </w:pPr>
      <w:r>
        <w:rPr>
          <w:rFonts w:ascii="Tms Rmn" w:hAnsi="Tms Rmn" w:hint="eastAsia"/>
          <w:sz w:val="32"/>
          <w:szCs w:val="32"/>
        </w:rPr>
        <w:t>认证</w:t>
      </w:r>
      <w:r>
        <w:rPr>
          <w:rFonts w:hint="eastAsia"/>
          <w:sz w:val="32"/>
          <w:szCs w:val="32"/>
        </w:rPr>
        <w:t>决定报告书（服务认证）</w:t>
      </w:r>
    </w:p>
    <w:tbl>
      <w:tblPr>
        <w:tblStyle w:val="TableGrid"/>
        <w:tblW w:w="9776" w:type="dxa"/>
        <w:tblLayout w:type="fixed"/>
        <w:tblLook w:val="04A0"/>
      </w:tblPr>
      <w:tblGrid>
        <w:gridCol w:w="2079"/>
        <w:gridCol w:w="4266"/>
        <w:gridCol w:w="709"/>
        <w:gridCol w:w="2722"/>
      </w:tblGrid>
      <w:tr>
        <w:tblPrEx>
          <w:tblW w:w="9776" w:type="dxa"/>
          <w:tblLayout w:type="fixed"/>
          <w:tblLook w:val="04A0"/>
        </w:tblPrEx>
        <w:tc>
          <w:tcPr>
            <w:tcW w:w="2079" w:type="dxa"/>
          </w:tcPr>
          <w:p w:rsidR="00EE4EC3" w:rsidRPr="003D60B0">
            <w:pPr>
              <w:rPr>
                <w:szCs w:val="21"/>
              </w:rPr>
            </w:pPr>
            <w:r w:rsidRPr="003D60B0">
              <w:rPr>
                <w:rFonts w:hint="eastAsia"/>
                <w:szCs w:val="21"/>
              </w:rPr>
              <w:t>项目编号</w:t>
            </w:r>
          </w:p>
        </w:tc>
        <w:tc>
          <w:tcPr>
            <w:tcW w:w="7697" w:type="dxa"/>
            <w:gridSpan w:val="3"/>
          </w:tcPr>
          <w:p w:rsidR="00EE4EC3" w:rsidRPr="003D60B0">
            <w:pPr>
              <w:rPr>
                <w:szCs w:val="21"/>
              </w:rPr>
            </w:pPr>
            <w:bookmarkStart w:id="0" w:name="合同编号"/>
            <w:bookmarkEnd w:id="0"/>
            <w:r w:rsidRPr="00DF0A2E">
              <w:rPr>
                <w:szCs w:val="21"/>
              </w:rPr>
              <w:t>20154-2024-SA1-S_17588</w:t>
            </w:r>
          </w:p>
        </w:tc>
      </w:tr>
      <w:tr>
        <w:tblPrEx>
          <w:tblW w:w="9776" w:type="dxa"/>
          <w:tblLayout w:type="fixed"/>
          <w:tblLook w:val="04A0"/>
        </w:tblPrEx>
        <w:tc>
          <w:tcPr>
            <w:tcW w:w="2079" w:type="dxa"/>
          </w:tcPr>
          <w:p w:rsidR="00EE4EC3" w:rsidRPr="003D60B0">
            <w:pPr>
              <w:rPr>
                <w:szCs w:val="21"/>
              </w:rPr>
            </w:pPr>
            <w:r w:rsidRPr="003D60B0">
              <w:rPr>
                <w:rFonts w:hint="eastAsia"/>
                <w:szCs w:val="21"/>
              </w:rPr>
              <w:t>受审查方名称</w:t>
            </w:r>
          </w:p>
        </w:tc>
        <w:tc>
          <w:tcPr>
            <w:tcW w:w="7697" w:type="dxa"/>
            <w:gridSpan w:val="3"/>
          </w:tcPr>
          <w:p w:rsidR="00EE4EC3" w:rsidRPr="003D60B0">
            <w:pPr>
              <w:rPr>
                <w:szCs w:val="21"/>
              </w:rPr>
            </w:pPr>
            <w:bookmarkStart w:id="1" w:name="组织名称"/>
            <w:bookmarkEnd w:id="1"/>
            <w:r w:rsidRPr="00DF0A2E">
              <w:rPr>
                <w:szCs w:val="21"/>
              </w:rPr>
              <w:t>建德市方军农产品配送有限公司</w:t>
            </w:r>
          </w:p>
        </w:tc>
      </w:tr>
      <w:tr>
        <w:tblPrEx>
          <w:tblW w:w="9776" w:type="dxa"/>
          <w:tblLayout w:type="fixed"/>
          <w:tblLook w:val="04A0"/>
        </w:tblPrEx>
        <w:tc>
          <w:tcPr>
            <w:tcW w:w="2079" w:type="dxa"/>
          </w:tcPr>
          <w:p w:rsidR="00EE4EC3" w:rsidRPr="003D60B0">
            <w:pPr>
              <w:rPr>
                <w:szCs w:val="21"/>
              </w:rPr>
            </w:pPr>
            <w:r w:rsidRPr="003D60B0">
              <w:rPr>
                <w:rFonts w:hint="eastAsia"/>
                <w:szCs w:val="21"/>
              </w:rPr>
              <w:t>注册地址</w:t>
            </w:r>
          </w:p>
        </w:tc>
        <w:tc>
          <w:tcPr>
            <w:tcW w:w="7697" w:type="dxa"/>
            <w:gridSpan w:val="3"/>
          </w:tcPr>
          <w:p w:rsidR="00EE4EC3" w:rsidRPr="003D60B0">
            <w:pPr>
              <w:rPr>
                <w:szCs w:val="21"/>
              </w:rPr>
            </w:pPr>
            <w:bookmarkStart w:id="2" w:name="注册地址"/>
            <w:bookmarkEnd w:id="2"/>
            <w:r w:rsidRPr="00DF0A2E">
              <w:rPr>
                <w:szCs w:val="21"/>
              </w:rPr>
              <w:t>浙江省杭州市建德市航头镇吴潭工业区杭州建航新能源开发有限公司2号厂房底层、二楼</w:t>
            </w:r>
          </w:p>
        </w:tc>
      </w:tr>
      <w:tr>
        <w:tblPrEx>
          <w:tblW w:w="9776" w:type="dxa"/>
          <w:tblLayout w:type="fixed"/>
          <w:tblLook w:val="04A0"/>
        </w:tblPrEx>
        <w:tc>
          <w:tcPr>
            <w:tcW w:w="2079" w:type="dxa"/>
          </w:tcPr>
          <w:p w:rsidR="00EE4EC3" w:rsidRPr="003D60B0">
            <w:pPr>
              <w:rPr>
                <w:szCs w:val="21"/>
              </w:rPr>
            </w:pPr>
            <w:r w:rsidRPr="003D60B0">
              <w:rPr>
                <w:rFonts w:hint="eastAsia"/>
                <w:szCs w:val="21"/>
              </w:rPr>
              <w:t>经营地址</w:t>
            </w:r>
          </w:p>
        </w:tc>
        <w:tc>
          <w:tcPr>
            <w:tcW w:w="7697" w:type="dxa"/>
            <w:gridSpan w:val="3"/>
          </w:tcPr>
          <w:p w:rsidR="00EE4EC3" w:rsidRPr="003D60B0">
            <w:pPr>
              <w:rPr>
                <w:szCs w:val="21"/>
              </w:rPr>
            </w:pPr>
            <w:bookmarkStart w:id="3" w:name="生产地址"/>
            <w:bookmarkEnd w:id="3"/>
            <w:r w:rsidRPr="00DF0A2E">
              <w:rPr>
                <w:szCs w:val="21"/>
              </w:rPr>
              <w:t>浙江省杭州市建德市航头镇吴潭工业区杭州建航新能源开发有限公司2号厂房底层、二楼</w:t>
            </w:r>
          </w:p>
        </w:tc>
      </w:tr>
      <w:tr>
        <w:tblPrEx>
          <w:tblW w:w="9776" w:type="dxa"/>
          <w:tblLayout w:type="fixed"/>
          <w:tblLook w:val="04A0"/>
        </w:tblPrEx>
        <w:tc>
          <w:tcPr>
            <w:tcW w:w="2079" w:type="dxa"/>
          </w:tcPr>
          <w:p w:rsidR="00EE4EC3" w:rsidRPr="003D60B0">
            <w:pPr>
              <w:rPr>
                <w:szCs w:val="21"/>
              </w:rPr>
            </w:pPr>
            <w:r w:rsidRPr="003D60B0">
              <w:rPr>
                <w:rFonts w:hint="eastAsia"/>
                <w:szCs w:val="21"/>
              </w:rPr>
              <w:t>审查类型</w:t>
            </w:r>
          </w:p>
        </w:tc>
        <w:tc>
          <w:tcPr>
            <w:tcW w:w="7697" w:type="dxa"/>
            <w:gridSpan w:val="3"/>
          </w:tcPr>
          <w:p w:rsidR="00EE4EC3" w:rsidRPr="003D60B0">
            <w:pPr>
              <w:rPr>
                <w:szCs w:val="21"/>
              </w:rPr>
            </w:pPr>
            <w:r w:rsidRPr="00DF0A2E">
              <w:rPr>
                <w:szCs w:val="21"/>
              </w:rPr>
              <w:t>FW:监查1</w:t>
            </w:r>
          </w:p>
        </w:tc>
      </w:tr>
      <w:tr>
        <w:tblPrEx>
          <w:tblW w:w="9776" w:type="dxa"/>
          <w:tblLayout w:type="fixed"/>
          <w:tblLook w:val="04A0"/>
        </w:tblPrEx>
        <w:tc>
          <w:tcPr>
            <w:tcW w:w="2079" w:type="dxa"/>
            <w:vAlign w:val="center"/>
          </w:tcPr>
          <w:p w:rsidR="00EE4EC3" w:rsidRPr="003D60B0" w:rsidP="00DF0A2E">
            <w:pPr>
              <w:rPr>
                <w:szCs w:val="21"/>
              </w:rPr>
            </w:pPr>
            <w:r w:rsidRPr="003D60B0">
              <w:rPr>
                <w:rFonts w:hint="eastAsia"/>
                <w:szCs w:val="21"/>
              </w:rPr>
              <w:t>认证范围</w:t>
            </w:r>
          </w:p>
        </w:tc>
        <w:tc>
          <w:tcPr>
            <w:tcW w:w="7697" w:type="dxa"/>
            <w:gridSpan w:val="3"/>
          </w:tcPr>
          <w:p w:rsidR="00EE4EC3" w:rsidRPr="003D60B0">
            <w:pPr>
              <w:rPr>
                <w:szCs w:val="21"/>
              </w:rPr>
            </w:pPr>
            <w:bookmarkStart w:id="4" w:name="审核范围"/>
            <w:bookmarkEnd w:id="4"/>
            <w:r w:rsidRPr="00DF0A2E">
              <w:rPr>
                <w:szCs w:val="21"/>
              </w:rPr>
              <w:t>FW:预包装食品（含冷藏冷冻食品）、散装食品（含冷藏冷冻食品）销售的售后服务（投诉咨询处理、送货、退换）（五星级）</w:t>
            </w:r>
          </w:p>
          <w:p w:rsidRPr="00DF0A2E">
            <w:pPr>
              <w:rPr>
                <w:szCs w:val="21"/>
              </w:rPr>
            </w:pPr>
          </w:p>
        </w:tc>
      </w:tr>
      <w:tr>
        <w:tblPrEx>
          <w:tblW w:w="9776" w:type="dxa"/>
          <w:tblLayout w:type="fixed"/>
          <w:tblLook w:val="04A0"/>
        </w:tblPrEx>
        <w:trPr>
          <w:trHeight w:val="1258"/>
        </w:trPr>
        <w:tc>
          <w:tcPr>
            <w:tcW w:w="2079" w:type="dxa"/>
            <w:vAlign w:val="center"/>
          </w:tcPr>
          <w:p w:rsidR="00EE4EC3" w:rsidRPr="003D60B0">
            <w:pPr>
              <w:rPr>
                <w:szCs w:val="21"/>
              </w:rPr>
            </w:pPr>
            <w:r w:rsidRPr="003D60B0">
              <w:rPr>
                <w:rFonts w:hint="eastAsia"/>
                <w:szCs w:val="21"/>
              </w:rPr>
              <w:t>服务认证等级</w:t>
            </w:r>
          </w:p>
        </w:tc>
        <w:tc>
          <w:tcPr>
            <w:tcW w:w="7697" w:type="dxa"/>
            <w:gridSpan w:val="3"/>
          </w:tcPr>
          <w:p w:rsidR="00EE4EC3" w:rsidRPr="003D60B0">
            <w:pPr>
              <w:tabs>
                <w:tab w:val="left" w:pos="5580"/>
              </w:tabs>
              <w:rPr>
                <w:rFonts w:ascii="宋体" w:eastAsia="宋体" w:hAnsi="宋体" w:cs="宋体"/>
                <w:szCs w:val="21"/>
              </w:rPr>
            </w:pPr>
            <w:r w:rsidRPr="003D60B0">
              <w:rPr>
                <w:rFonts w:hint="eastAsia"/>
                <w:szCs w:val="21"/>
              </w:rPr>
              <w:t>□十星级□九星级□</w:t>
            </w:r>
            <w:r w:rsidRPr="003D60B0">
              <w:rPr>
                <w:rFonts w:ascii="宋体" w:eastAsia="宋体" w:hAnsi="宋体" w:cs="宋体" w:hint="eastAsia"/>
                <w:szCs w:val="21"/>
              </w:rPr>
              <w:t>八星级</w:t>
            </w:r>
            <w:r w:rsidRPr="003D60B0">
              <w:rPr>
                <w:rFonts w:hint="eastAsia"/>
                <w:szCs w:val="21"/>
              </w:rPr>
              <w:t>□</w:t>
            </w:r>
            <w:r w:rsidRPr="003D60B0">
              <w:rPr>
                <w:rFonts w:ascii="宋体" w:eastAsia="宋体" w:hAnsi="宋体" w:cs="宋体" w:hint="eastAsia"/>
                <w:szCs w:val="21"/>
              </w:rPr>
              <w:t>七星级</w:t>
            </w:r>
            <w:r w:rsidRPr="003D60B0">
              <w:rPr>
                <w:rFonts w:hint="eastAsia"/>
                <w:szCs w:val="21"/>
              </w:rPr>
              <w:t>□</w:t>
            </w:r>
            <w:r w:rsidRPr="003D60B0">
              <w:rPr>
                <w:rFonts w:ascii="宋体" w:eastAsia="宋体" w:hAnsi="宋体" w:cs="宋体" w:hint="eastAsia"/>
                <w:szCs w:val="21"/>
              </w:rPr>
              <w:t>六星级</w:t>
            </w:r>
            <w:r w:rsidRPr="003D60B0">
              <w:rPr>
                <w:rFonts w:ascii="宋体" w:eastAsia="宋体" w:hAnsi="宋体" w:cs="宋体"/>
                <w:szCs w:val="21"/>
              </w:rPr>
              <w:tab/>
            </w:r>
          </w:p>
          <w:p w:rsidR="00EE4EC3" w:rsidRPr="003D60B0">
            <w:pPr>
              <w:rPr>
                <w:szCs w:val="21"/>
              </w:rPr>
            </w:pPr>
            <w:r w:rsidRPr="003D60B0">
              <w:rPr>
                <w:rFonts w:asciiTheme="minorEastAsia" w:hAnsiTheme="minorEastAsia" w:hint="eastAsia"/>
                <w:szCs w:val="21"/>
              </w:rPr>
              <w:t>■</w:t>
            </w:r>
            <w:bookmarkStart w:id="5" w:name="_GoBack"/>
            <w:bookmarkEnd w:id="5"/>
            <w:r w:rsidRPr="003D60B0" w:rsidR="00212CCE">
              <w:rPr>
                <w:rFonts w:ascii="宋体" w:eastAsia="宋体" w:hAnsi="宋体" w:cs="宋体" w:hint="eastAsia"/>
                <w:szCs w:val="21"/>
              </w:rPr>
              <w:t>五星级</w:t>
            </w:r>
            <w:r w:rsidRPr="003D60B0" w:rsidR="00212CCE">
              <w:rPr>
                <w:rFonts w:hint="eastAsia"/>
                <w:szCs w:val="21"/>
              </w:rPr>
              <w:t>□四星级□三星级□达标级</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服务认证评定内容</w:t>
            </w:r>
          </w:p>
        </w:tc>
        <w:tc>
          <w:tcPr>
            <w:tcW w:w="7697" w:type="dxa"/>
            <w:gridSpan w:val="3"/>
          </w:tcPr>
          <w:p w:rsidR="00EE4EC3" w:rsidRPr="003D60B0">
            <w:pPr>
              <w:rPr>
                <w:szCs w:val="21"/>
              </w:rPr>
            </w:pPr>
            <w:r w:rsidRPr="003D60B0">
              <w:rPr>
                <w:rFonts w:hint="eastAsia"/>
                <w:szCs w:val="21"/>
              </w:rPr>
              <w:t xml:space="preserve">1．合法性审查：        符合 </w:t>
            </w:r>
            <w:r w:rsidRPr="003D60B0">
              <w:rPr>
                <w:rFonts w:asciiTheme="minorEastAsia" w:hAnsiTheme="minorEastAsia" w:hint="eastAsia"/>
                <w:szCs w:val="21"/>
              </w:rPr>
              <w:t>■</w:t>
            </w:r>
            <w:r w:rsidRPr="003D60B0">
              <w:rPr>
                <w:rFonts w:hint="eastAsia"/>
                <w:szCs w:val="21"/>
              </w:rPr>
              <w:t xml:space="preserve">        不符合 □</w:t>
            </w:r>
          </w:p>
          <w:p w:rsidR="002554A8">
            <w:pPr>
              <w:rPr>
                <w:szCs w:val="21"/>
              </w:rPr>
            </w:pPr>
            <w:r w:rsidRPr="002554A8">
              <w:rPr>
                <w:rFonts w:hint="eastAsia"/>
                <w:szCs w:val="21"/>
              </w:rPr>
              <w:t>2．文件审查情况：      符合</w:t>
            </w:r>
            <w:r w:rsidRPr="002554A8">
              <w:rPr>
                <w:rFonts w:hint="eastAsia"/>
                <w:szCs w:val="21"/>
              </w:rPr>
              <w:t xml:space="preserve"> </w:t>
            </w:r>
            <w:r w:rsidRPr="002554A8">
              <w:rPr>
                <w:rFonts w:asciiTheme="minorEastAsia" w:hAnsiTheme="minorEastAsia" w:hint="eastAsia"/>
                <w:szCs w:val="21"/>
              </w:rPr>
              <w:t>■</w:t>
            </w:r>
            <w:r w:rsidRPr="002554A8">
              <w:rPr>
                <w:rFonts w:hint="eastAsia"/>
                <w:szCs w:val="21"/>
              </w:rPr>
              <w:t xml:space="preserve">   </w:t>
            </w:r>
            <w:r>
              <w:rPr>
                <w:rFonts w:hint="eastAsia"/>
                <w:szCs w:val="21"/>
              </w:rPr>
              <w:t xml:space="preserve">     </w:t>
            </w:r>
            <w:r w:rsidRPr="002554A8">
              <w:rPr>
                <w:rFonts w:hint="eastAsia"/>
                <w:szCs w:val="21"/>
              </w:rPr>
              <w:t xml:space="preserve"> 不符合 □    </w:t>
            </w:r>
          </w:p>
          <w:p w:rsidR="00EE4EC3" w:rsidRPr="003D60B0">
            <w:pPr>
              <w:rPr>
                <w:szCs w:val="21"/>
              </w:rPr>
            </w:pPr>
            <w:r w:rsidRPr="003D60B0">
              <w:rPr>
                <w:rFonts w:hint="eastAsia"/>
                <w:szCs w:val="21"/>
              </w:rPr>
              <w:t xml:space="preserve">3．业务范围的确定：     合理 </w:t>
            </w:r>
            <w:r w:rsidRPr="003D60B0">
              <w:rPr>
                <w:rFonts w:asciiTheme="minorEastAsia" w:hAnsiTheme="minorEastAsia" w:hint="eastAsia"/>
                <w:szCs w:val="21"/>
              </w:rPr>
              <w:t>■</w:t>
            </w:r>
            <w:r w:rsidRPr="003D60B0">
              <w:rPr>
                <w:rFonts w:hint="eastAsia"/>
                <w:szCs w:val="21"/>
              </w:rPr>
              <w:t xml:space="preserve">        不合理 □</w:t>
            </w:r>
          </w:p>
          <w:p w:rsidR="00EE4EC3" w:rsidRPr="003D60B0">
            <w:pPr>
              <w:rPr>
                <w:szCs w:val="21"/>
              </w:rPr>
            </w:pPr>
            <w:r w:rsidRPr="003D60B0">
              <w:rPr>
                <w:rFonts w:hint="eastAsia"/>
                <w:szCs w:val="21"/>
              </w:rPr>
              <w:t xml:space="preserve">4．审查组成员的安排是否符合要求：    符合要求 </w:t>
            </w:r>
            <w:r w:rsidRPr="003D60B0">
              <w:rPr>
                <w:rFonts w:asciiTheme="minorEastAsia" w:hAnsiTheme="minorEastAsia" w:hint="eastAsia"/>
                <w:szCs w:val="21"/>
              </w:rPr>
              <w:t>■</w:t>
            </w:r>
            <w:r w:rsidRPr="003D60B0">
              <w:rPr>
                <w:rFonts w:hint="eastAsia"/>
                <w:szCs w:val="21"/>
              </w:rPr>
              <w:t xml:space="preserve">    不符合要求 □</w:t>
            </w:r>
          </w:p>
          <w:p w:rsidR="00EE4EC3" w:rsidRPr="003D60B0">
            <w:pPr>
              <w:rPr>
                <w:szCs w:val="21"/>
              </w:rPr>
            </w:pPr>
            <w:r w:rsidRPr="003D60B0">
              <w:rPr>
                <w:rFonts w:hint="eastAsia"/>
                <w:szCs w:val="21"/>
              </w:rPr>
              <w:t xml:space="preserve">5．审查记录的符合性：    符合 </w:t>
            </w:r>
            <w:r w:rsidRPr="003D60B0">
              <w:rPr>
                <w:rFonts w:asciiTheme="minorEastAsia" w:hAnsiTheme="minorEastAsia" w:hint="eastAsia"/>
                <w:szCs w:val="21"/>
              </w:rPr>
              <w:t xml:space="preserve">■ </w:t>
            </w:r>
            <w:r w:rsidRPr="003D60B0">
              <w:rPr>
                <w:rFonts w:hint="eastAsia"/>
                <w:szCs w:val="21"/>
              </w:rPr>
              <w:t>基本符合 □         不符合 □</w:t>
            </w:r>
          </w:p>
          <w:p w:rsidR="00EE4EC3" w:rsidRPr="003D60B0">
            <w:pPr>
              <w:rPr>
                <w:szCs w:val="21"/>
              </w:rPr>
            </w:pPr>
            <w:r w:rsidRPr="003D60B0">
              <w:rPr>
                <w:rFonts w:hint="eastAsia"/>
                <w:szCs w:val="21"/>
              </w:rPr>
              <w:t>6. 审查组的结论：    通过</w:t>
            </w:r>
            <w:r w:rsidRPr="003D60B0">
              <w:rPr>
                <w:rFonts w:asciiTheme="minorEastAsia" w:hAnsiTheme="minorEastAsia" w:hint="eastAsia"/>
                <w:szCs w:val="21"/>
              </w:rPr>
              <w:t>■</w:t>
            </w:r>
            <w:r w:rsidRPr="003D60B0">
              <w:rPr>
                <w:rFonts w:hint="eastAsia"/>
                <w:szCs w:val="21"/>
              </w:rPr>
              <w:t xml:space="preserve">        不通过□</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评审人员</w:t>
            </w:r>
          </w:p>
        </w:tc>
        <w:tc>
          <w:tcPr>
            <w:tcW w:w="7697" w:type="dxa"/>
            <w:gridSpan w:val="3"/>
          </w:tcPr>
          <w:p w:rsidR="00EE4EC3" w:rsidRPr="003D60B0">
            <w:pPr>
              <w:pStyle w:val="NormalIndent"/>
              <w:ind w:firstLine="0" w:firstLineChars="0"/>
              <w:rPr>
                <w:szCs w:val="21"/>
              </w:rPr>
            </w:pPr>
            <w:bookmarkStart w:id="6" w:name="审阅卷人员签名3"/>
            <w:bookmarkStart w:id="7" w:name="审阅卷人员签名1"/>
            <w:bookmarkStart w:id="8" w:name="审阅卷人员签名2"/>
            <w:bookmarkEnd w:id="6"/>
            <w:bookmarkEnd w:id="7"/>
            <w:bookmarkEnd w:id="8"/>
            <w:r w:rsidRPr="000B53C3">
              <w:rPr>
                <w:rFonts w:hint="eastAsia"/>
                <w:szCs w:val="21"/>
              </w:rPr>
              <w:t>闫宇侠、</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认证决定结论</w:t>
            </w:r>
          </w:p>
        </w:tc>
        <w:tc>
          <w:tcPr>
            <w:tcW w:w="7697" w:type="dxa"/>
            <w:gridSpan w:val="3"/>
          </w:tcPr>
          <w:p w:rsidR="00EE4EC3" w:rsidRPr="003D60B0">
            <w:pPr>
              <w:spacing w:line="276" w:lineRule="auto"/>
              <w:rPr>
                <w:szCs w:val="21"/>
              </w:rPr>
            </w:pPr>
            <w:r w:rsidRPr="003D60B0">
              <w:rPr>
                <w:rFonts w:asciiTheme="minorEastAsia" w:hAnsiTheme="minorEastAsia" w:hint="eastAsia"/>
                <w:szCs w:val="21"/>
              </w:rPr>
              <w:t>■</w:t>
            </w:r>
            <w:r w:rsidRPr="003D60B0">
              <w:rPr>
                <w:rFonts w:hint="eastAsia"/>
                <w:szCs w:val="21"/>
              </w:rPr>
              <w:t>案卷符合要求，可以认证注册/保持</w:t>
            </w:r>
          </w:p>
          <w:p w:rsidR="00EE4EC3" w:rsidRPr="003D60B0" w:rsidP="000B03B6">
            <w:pPr>
              <w:spacing w:line="276" w:lineRule="auto"/>
              <w:rPr>
                <w:szCs w:val="21"/>
              </w:rPr>
            </w:pPr>
            <w:r w:rsidRPr="003D60B0">
              <w:rPr>
                <w:rFonts w:hint="eastAsia"/>
                <w:szCs w:val="21"/>
              </w:rPr>
              <w:t xml:space="preserve">□案卷不符合要求，不可以认证注册/保持; </w:t>
            </w:r>
          </w:p>
        </w:tc>
      </w:tr>
      <w:tr w:rsidTr="000B03B6">
        <w:tblPrEx>
          <w:tblW w:w="9776" w:type="dxa"/>
          <w:tblLayout w:type="fixed"/>
          <w:tblLook w:val="04A0"/>
        </w:tblPrEx>
        <w:tc>
          <w:tcPr>
            <w:tcW w:w="2079" w:type="dxa"/>
            <w:vAlign w:val="center"/>
          </w:tcPr>
          <w:p w:rsidR="00EE4EC3" w:rsidRPr="003D60B0">
            <w:pPr>
              <w:rPr>
                <w:szCs w:val="21"/>
              </w:rPr>
            </w:pPr>
            <w:r w:rsidRPr="003D60B0">
              <w:rPr>
                <w:rFonts w:hint="eastAsia"/>
                <w:szCs w:val="21"/>
              </w:rPr>
              <w:t>认证决定人员</w:t>
            </w:r>
          </w:p>
        </w:tc>
        <w:tc>
          <w:tcPr>
            <w:tcW w:w="4266" w:type="dxa"/>
            <w:vAlign w:val="center"/>
          </w:tcPr>
          <w:p w:rsidR="00EE4EC3" w:rsidRPr="003D60B0" w:rsidP="00B67794">
            <w:pPr>
              <w:rPr>
                <w:szCs w:val="21"/>
              </w:rPr>
            </w:pPr>
            <w:r w:rsidRPr="000B53C3">
              <w:rPr>
                <w:rFonts w:hint="eastAsia"/>
                <w:szCs w:val="21"/>
              </w:rPr>
              <w:t>闫宇侠</w:t>
            </w:r>
          </w:p>
        </w:tc>
        <w:tc>
          <w:tcPr>
            <w:tcW w:w="709" w:type="dxa"/>
            <w:vAlign w:val="center"/>
          </w:tcPr>
          <w:p w:rsidR="00EE4EC3" w:rsidRPr="003D60B0">
            <w:pPr>
              <w:rPr>
                <w:szCs w:val="21"/>
              </w:rPr>
            </w:pPr>
            <w:r w:rsidRPr="003D60B0">
              <w:rPr>
                <w:rFonts w:hint="eastAsia"/>
                <w:szCs w:val="21"/>
              </w:rPr>
              <w:t>日期</w:t>
            </w:r>
          </w:p>
        </w:tc>
        <w:tc>
          <w:tcPr>
            <w:tcW w:w="2722" w:type="dxa"/>
            <w:vAlign w:val="center"/>
          </w:tcPr>
          <w:p w:rsidR="00EE4EC3" w:rsidRPr="003D60B0">
            <w:pPr>
              <w:rPr>
                <w:szCs w:val="21"/>
              </w:rPr>
            </w:pPr>
            <w:r w:rsidRPr="000B53C3">
              <w:rPr>
                <w:rFonts w:hint="eastAsia"/>
                <w:szCs w:val="21"/>
              </w:rPr>
              <w:t>2025-04-17</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机构总经理审批意见</w:t>
            </w:r>
          </w:p>
        </w:tc>
        <w:tc>
          <w:tcPr>
            <w:tcW w:w="7697" w:type="dxa"/>
            <w:gridSpan w:val="3"/>
          </w:tcPr>
          <w:p w:rsidR="00EE4EC3" w:rsidRPr="003D60B0">
            <w:pPr>
              <w:rPr>
                <w:szCs w:val="21"/>
              </w:rPr>
            </w:pPr>
            <w:r w:rsidRPr="003D60B0">
              <w:rPr>
                <w:rFonts w:asciiTheme="minorEastAsia" w:hAnsiTheme="minorEastAsia" w:hint="eastAsia"/>
                <w:szCs w:val="21"/>
              </w:rPr>
              <w:t>■</w:t>
            </w:r>
            <w:r w:rsidRPr="003D60B0">
              <w:rPr>
                <w:rFonts w:hint="eastAsia"/>
                <w:szCs w:val="21"/>
              </w:rPr>
              <w:t>认证流程符合要求，可以认证注册/保持</w:t>
            </w:r>
          </w:p>
          <w:p w:rsidR="00EE4EC3" w:rsidRPr="003D60B0">
            <w:pPr>
              <w:rPr>
                <w:szCs w:val="21"/>
              </w:rPr>
            </w:pPr>
            <w:r w:rsidRPr="003D60B0">
              <w:rPr>
                <w:rFonts w:hint="eastAsia"/>
                <w:szCs w:val="21"/>
              </w:rPr>
              <w:t>□认证流程不符合要求，不可以认证注册/保持</w:t>
            </w:r>
          </w:p>
        </w:tc>
      </w:tr>
      <w:tr>
        <w:tblPrEx>
          <w:tblW w:w="9776" w:type="dxa"/>
          <w:tblLayout w:type="fixed"/>
          <w:tblLook w:val="04A0"/>
        </w:tblPrEx>
        <w:tc>
          <w:tcPr>
            <w:tcW w:w="2079" w:type="dxa"/>
            <w:vAlign w:val="center"/>
          </w:tcPr>
          <w:p w:rsidR="00EE4EC3" w:rsidRPr="003D60B0">
            <w:pPr>
              <w:rPr>
                <w:szCs w:val="21"/>
              </w:rPr>
            </w:pPr>
            <w:r w:rsidRPr="003D60B0">
              <w:rPr>
                <w:rFonts w:hint="eastAsia"/>
                <w:szCs w:val="21"/>
              </w:rPr>
              <w:t>总经理签字</w:t>
            </w:r>
          </w:p>
        </w:tc>
        <w:tc>
          <w:tcPr>
            <w:tcW w:w="7697" w:type="dxa"/>
            <w:gridSpan w:val="3"/>
          </w:tcPr>
          <w:p w:rsidR="00EE4EC3" w:rsidRPr="003D60B0">
            <w:pPr>
              <w:rPr>
                <w:szCs w:val="21"/>
              </w:rPr>
            </w:pPr>
            <w:r w:rsidRPr="003D60B0">
              <w:rPr>
                <w:noProof/>
                <w:szCs w:val="21"/>
              </w:rPr>
              <w:drawing>
                <wp:inline distT="0" distB="0" distL="0" distR="0">
                  <wp:extent cx="1032510" cy="540385"/>
                  <wp:effectExtent l="0" t="0" r="0" b="0"/>
                  <wp:docPr id="2"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778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EE4EC3">
      <w:pPr>
        <w:pStyle w:val="NormalIndent"/>
        <w:ind w:firstLine="0" w:firstLineChars="0"/>
        <w:rPr>
          <w:sz w:val="32"/>
          <w:szCs w:val="32"/>
        </w:rPr>
      </w:pPr>
    </w:p>
    <w:sectPr w:rsidSect="00EE4EC3">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EC3">
    <w:pPr>
      <w:spacing w:line="240" w:lineRule="atLeast"/>
      <w:ind w:firstLine="1365"/>
      <w:rPr>
        <w:rFonts w:ascii="宋体"/>
        <w:sz w:val="24"/>
        <w:u w:val="single"/>
      </w:rPr>
    </w:pPr>
  </w:p>
  <w:p w:rsidR="00EE4EC3">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9264" stroked="f">
          <v:textbox>
            <w:txbxContent>
              <w:p w:rsidR="00EE4EC3">
                <w:pPr>
                  <w:rPr>
                    <w:szCs w:val="21"/>
                  </w:rPr>
                </w:pPr>
                <w:r>
                  <w:rPr>
                    <w:szCs w:val="21"/>
                  </w:rPr>
                  <w:t>ISC-</w:t>
                </w:r>
                <w:r>
                  <w:rPr>
                    <w:rFonts w:hint="eastAsia"/>
                    <w:szCs w:val="21"/>
                  </w:rPr>
                  <w:t>S</w:t>
                </w:r>
                <w:r>
                  <w:rPr>
                    <w:szCs w:val="21"/>
                  </w:rPr>
                  <w:t>-</w:t>
                </w:r>
                <w:r>
                  <w:rPr>
                    <w:rFonts w:hint="eastAsia"/>
                    <w:szCs w:val="21"/>
                  </w:rPr>
                  <w:t>2 认证决定报告书（02版)</w:t>
                </w:r>
              </w:p>
            </w:txbxContent>
          </v:textbox>
        </v:shape>
      </w:pict>
    </w:r>
    <w:r w:rsidR="00212CCE">
      <w:rPr>
        <w:noProof/>
        <w:szCs w:val="24"/>
      </w:rPr>
      <w:drawing>
        <wp:anchor distT="0" distB="0" distL="114300" distR="114300" simplePos="0" relativeHeight="251658240"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060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212CCE">
      <w:rPr>
        <w:rStyle w:val="CharChar1"/>
        <w:rFonts w:ascii="Times New Roman" w:hAnsi="Times New Roman" w:hint="default"/>
        <w:szCs w:val="21"/>
      </w:rPr>
      <w:t>北京国标联合认证有限公司</w:t>
    </w:r>
  </w:p>
  <w:p w:rsidR="00EE4EC3" w:rsidP="008528CF">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EE4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23F06"/>
    <w:rsid w:val="000448C7"/>
    <w:rsid w:val="000A0A70"/>
    <w:rsid w:val="000B03B6"/>
    <w:rsid w:val="000B53C3"/>
    <w:rsid w:val="000B6E11"/>
    <w:rsid w:val="00174494"/>
    <w:rsid w:val="0017560D"/>
    <w:rsid w:val="00175FC0"/>
    <w:rsid w:val="001C79FA"/>
    <w:rsid w:val="001F5FEB"/>
    <w:rsid w:val="00212CCE"/>
    <w:rsid w:val="002554A8"/>
    <w:rsid w:val="00282BFE"/>
    <w:rsid w:val="002B24C2"/>
    <w:rsid w:val="002B4953"/>
    <w:rsid w:val="00315F71"/>
    <w:rsid w:val="00317D60"/>
    <w:rsid w:val="003A5EAB"/>
    <w:rsid w:val="003D60B0"/>
    <w:rsid w:val="003F6018"/>
    <w:rsid w:val="003F6177"/>
    <w:rsid w:val="003F7515"/>
    <w:rsid w:val="00413330"/>
    <w:rsid w:val="00416928"/>
    <w:rsid w:val="00440167"/>
    <w:rsid w:val="004D4A55"/>
    <w:rsid w:val="00507B67"/>
    <w:rsid w:val="00512C48"/>
    <w:rsid w:val="00571661"/>
    <w:rsid w:val="00582235"/>
    <w:rsid w:val="00582950"/>
    <w:rsid w:val="00586A59"/>
    <w:rsid w:val="005B7C91"/>
    <w:rsid w:val="00627349"/>
    <w:rsid w:val="006945C1"/>
    <w:rsid w:val="00702C44"/>
    <w:rsid w:val="00705FAA"/>
    <w:rsid w:val="00731251"/>
    <w:rsid w:val="00761CB8"/>
    <w:rsid w:val="007A061E"/>
    <w:rsid w:val="007B7E21"/>
    <w:rsid w:val="007C2D56"/>
    <w:rsid w:val="007D6A31"/>
    <w:rsid w:val="007F753C"/>
    <w:rsid w:val="008528CF"/>
    <w:rsid w:val="00862FB7"/>
    <w:rsid w:val="008F78E9"/>
    <w:rsid w:val="00926567"/>
    <w:rsid w:val="0097690F"/>
    <w:rsid w:val="00977A12"/>
    <w:rsid w:val="00983EEA"/>
    <w:rsid w:val="009949AD"/>
    <w:rsid w:val="009C094D"/>
    <w:rsid w:val="009E23BC"/>
    <w:rsid w:val="00A04D37"/>
    <w:rsid w:val="00AA4CBD"/>
    <w:rsid w:val="00B0467A"/>
    <w:rsid w:val="00B250DA"/>
    <w:rsid w:val="00B34049"/>
    <w:rsid w:val="00B376C6"/>
    <w:rsid w:val="00B67794"/>
    <w:rsid w:val="00BD0D7A"/>
    <w:rsid w:val="00C3765B"/>
    <w:rsid w:val="00C64A5D"/>
    <w:rsid w:val="00CD03C2"/>
    <w:rsid w:val="00CE58F6"/>
    <w:rsid w:val="00D31A51"/>
    <w:rsid w:val="00D71AFF"/>
    <w:rsid w:val="00DA16FB"/>
    <w:rsid w:val="00DB0610"/>
    <w:rsid w:val="00DF0A2E"/>
    <w:rsid w:val="00E021D7"/>
    <w:rsid w:val="00E73189"/>
    <w:rsid w:val="00E86073"/>
    <w:rsid w:val="00EB36AB"/>
    <w:rsid w:val="00EE4EC3"/>
    <w:rsid w:val="00EF0C3F"/>
    <w:rsid w:val="00F0034F"/>
    <w:rsid w:val="00F04FCB"/>
    <w:rsid w:val="00F14600"/>
    <w:rsid w:val="00FC47D2"/>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A29161D"/>
    <w:rsid w:val="3DE04C13"/>
    <w:rsid w:val="3E557375"/>
    <w:rsid w:val="41F67E38"/>
    <w:rsid w:val="43511E9B"/>
    <w:rsid w:val="49A308A5"/>
    <w:rsid w:val="4B351B39"/>
    <w:rsid w:val="51F855F5"/>
    <w:rsid w:val="531F3DD2"/>
    <w:rsid w:val="5B532BE2"/>
    <w:rsid w:val="5B7904A9"/>
    <w:rsid w:val="5E705F80"/>
    <w:rsid w:val="643E160D"/>
    <w:rsid w:val="6C661592"/>
    <w:rsid w:val="73DE2356"/>
    <w:rsid w:val="759A160D"/>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EE4EC3"/>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EE4EC3"/>
    <w:pPr>
      <w:ind w:firstLine="420" w:firstLineChars="200"/>
    </w:pPr>
    <w:rPr>
      <w:rFonts w:ascii="Tms Rmn" w:hAnsi="Tms Rmn"/>
    </w:rPr>
  </w:style>
  <w:style w:type="paragraph" w:styleId="BalloonText">
    <w:name w:val="Balloon Text"/>
    <w:basedOn w:val="Normal"/>
    <w:link w:val="Char1"/>
    <w:uiPriority w:val="99"/>
    <w:semiHidden/>
    <w:unhideWhenUsed/>
    <w:qFormat/>
    <w:rsid w:val="00EE4EC3"/>
    <w:rPr>
      <w:sz w:val="18"/>
      <w:szCs w:val="18"/>
    </w:rPr>
  </w:style>
  <w:style w:type="paragraph" w:styleId="Footer">
    <w:name w:val="footer"/>
    <w:basedOn w:val="Normal"/>
    <w:link w:val="Char0"/>
    <w:uiPriority w:val="99"/>
    <w:unhideWhenUsed/>
    <w:qFormat/>
    <w:rsid w:val="00EE4EC3"/>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EE4EC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EE4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EE4EC3"/>
    <w:rPr>
      <w:sz w:val="18"/>
      <w:szCs w:val="18"/>
    </w:rPr>
  </w:style>
  <w:style w:type="character" w:customStyle="1" w:styleId="Char0">
    <w:name w:val="页脚 Char"/>
    <w:basedOn w:val="DefaultParagraphFont"/>
    <w:link w:val="Footer"/>
    <w:uiPriority w:val="99"/>
    <w:qFormat/>
    <w:rsid w:val="00EE4EC3"/>
    <w:rPr>
      <w:sz w:val="18"/>
      <w:szCs w:val="18"/>
    </w:rPr>
  </w:style>
  <w:style w:type="character" w:customStyle="1" w:styleId="Char1">
    <w:name w:val="批注框文本 Char"/>
    <w:basedOn w:val="DefaultParagraphFont"/>
    <w:link w:val="BalloonText"/>
    <w:uiPriority w:val="99"/>
    <w:semiHidden/>
    <w:qFormat/>
    <w:rsid w:val="00EE4EC3"/>
    <w:rPr>
      <w:sz w:val="18"/>
      <w:szCs w:val="18"/>
    </w:rPr>
  </w:style>
  <w:style w:type="character" w:customStyle="1" w:styleId="CharChar1">
    <w:name w:val="Char Char1"/>
    <w:qFormat/>
    <w:locked/>
    <w:rsid w:val="00EE4EC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3D353-E1EB-4542-9A88-23D65ED5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26</cp:revision>
  <cp:lastPrinted>2022-06-09T08:35:00Z</cp:lastPrinted>
  <dcterms:created xsi:type="dcterms:W3CDTF">2022-06-07T02:22:00Z</dcterms:created>
  <dcterms:modified xsi:type="dcterms:W3CDTF">2025-06-13T09:09:00Z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