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0117-2022-EO-E_13330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河北戈斯顿新能源科技有限公司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9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