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0116-2022-Q-Q_13339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河北戈斯顿新能源科技有限公司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正定县科技工业园旺泉北街7号（河北大旗光电科技有限公司院内）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智能电采暖炉、智能电暖器、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范围内的智能快热式电热水器（电采暖炉、电磁采暖炉）、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碳纤维柔性发热线、石墨烯发热线、蓄热式电暖器、石墨烯电热膜、民用水暖煤炉、民用生物质采暖炉、空气能热风机、低环境温度变频空气源热泵（冷水）机组、太阳能热水器（带电辅助加热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77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