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20142-2026-QESFH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148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广州燚鼎供应链管理有限公司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邝柏臣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邝柏臣、窦文杰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042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广州燚鼎供应链管理有限公司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邝柏臣</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2026-N1EMS-2222839</w:t>
            </w:r>
          </w:p>
        </w:tc>
        <w:tc>
          <w:tcPr>
            <w:tcW w:w="3145" w:type="dxa"/>
            <w:vAlign w:val="center"/>
          </w:tcPr>
          <w:p w:rsidR="00B416F3">
            <w:pPr>
              <w:spacing w:line="360" w:lineRule="exact"/>
              <w:jc w:val="center"/>
              <w:rPr>
                <w:szCs w:val="21"/>
              </w:rPr>
            </w:pPr>
            <w:r>
              <w:t>29.07.01,29.07.02,30.05.00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邝柏臣</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2023-N1QMS-2222839</w:t>
            </w:r>
          </w:p>
        </w:tc>
        <w:tc>
          <w:tcPr>
            <w:tcW w:w="3145" w:type="dxa"/>
            <w:vAlign w:val="center"/>
          </w:tcPr>
          <w:p w:rsidR="00B416F3">
            <w:pPr>
              <w:spacing w:line="360" w:lineRule="exact"/>
              <w:jc w:val="center"/>
            </w:pPr>
            <w:r>
              <w:t>29.07.01,29.07.02,30.05.00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邝柏臣</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2026-N1OHSMS-2222839</w:t>
            </w:r>
          </w:p>
        </w:tc>
        <w:tc>
          <w:tcPr>
            <w:tcW w:w="3145" w:type="dxa"/>
            <w:vAlign w:val="center"/>
          </w:tcPr>
          <w:p w:rsidR="00B416F3">
            <w:pPr>
              <w:spacing w:line="360" w:lineRule="exact"/>
              <w:jc w:val="center"/>
            </w:pPr>
            <w:r>
              <w:t>29.07.01,29.07.02,30.05.00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2023-N1FSMS-2222839</w:t>
            </w:r>
          </w:p>
        </w:tc>
        <w:tc>
          <w:tcPr>
            <w:tcW w:w="3145" w:type="dxa"/>
            <w:vAlign w:val="center"/>
          </w:tcPr>
          <w:p>
            <w:pPr>
              <w:jc w:val="center"/>
            </w:pPr>
            <w:r>
              <w:t xml:space="preserve">E ,FI-2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2023-N1HACCP-2222839</w:t>
            </w:r>
          </w:p>
        </w:tc>
        <w:tc>
          <w:tcPr>
            <w:tcW w:w="3145" w:type="dxa"/>
            <w:vAlign w:val="center"/>
          </w:tcPr>
          <w:p>
            <w:pPr>
              <w:jc w:val="center"/>
            </w:pPr>
            <w:r>
              <w:t xml:space="preserve">E ,FI-2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2024-N1QMS-1395977</w:t>
            </w:r>
          </w:p>
        </w:tc>
        <w:tc>
          <w:tcPr>
            <w:tcW w:w="3145" w:type="dxa"/>
            <w:vAlign w:val="center"/>
          </w:tcPr>
          <w:p>
            <w:pPr>
              <w:jc w:val="center"/>
            </w:pPr>
            <w:r>
              <w:t>29.07.01,29.07.02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2024-N1EMS-1395977</w:t>
            </w:r>
          </w:p>
        </w:tc>
        <w:tc>
          <w:tcPr>
            <w:tcW w:w="3145" w:type="dxa"/>
            <w:vAlign w:val="center"/>
          </w:tcPr>
          <w:p>
            <w:pPr>
              <w:jc w:val="center"/>
            </w:pPr>
            <w:r>
              <w:t>29.07.01,29.07.02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2024-N1OHSMS-1395977</w:t>
            </w:r>
          </w:p>
        </w:tc>
        <w:tc>
          <w:tcPr>
            <w:tcW w:w="3145" w:type="dxa"/>
            <w:vAlign w:val="center"/>
          </w:tcPr>
          <w:p>
            <w:pPr>
              <w:jc w:val="center"/>
            </w:pPr>
            <w:r>
              <w:t>29.07.01,29.07.02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2025-N1FSMS-1395977</w:t>
            </w:r>
          </w:p>
        </w:tc>
        <w:tc>
          <w:tcPr>
            <w:tcW w:w="3145" w:type="dxa"/>
            <w:vAlign w:val="center"/>
          </w:tcPr>
          <w:p>
            <w:pPr>
              <w:jc w:val="center"/>
            </w:pPr>
            <w:r>
              <w:t xml:space="preserve">E ,FI-2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2025-N1HACCP-1395977</w:t>
            </w:r>
          </w:p>
        </w:tc>
        <w:tc>
          <w:tcPr>
            <w:tcW w:w="3145" w:type="dxa"/>
            <w:vAlign w:val="center"/>
          </w:tcPr>
          <w:p>
            <w:pPr>
              <w:jc w:val="center"/>
            </w:pPr>
            <w:r>
              <w:t xml:space="preserve">E ,FI-2 </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45001:2018、ISO 22000:2018、危害分析与关键控制点（HACCP）体系认证要求（V1.0）</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2026年03月09日上午至2026年03月14日上午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Q:餐饮服务(热食类食品制售)，食用农产品(蔬菜、水果、禽畜肉)的销售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E:餐饮服务(热食类食品制售)，食用农产品(蔬菜、水果、禽畜肉)的销售所涉及场所的相关环境管理活动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S:餐饮服务(热食类食品制售)，食用农产品(蔬菜、水果、禽畜肉)的销售所涉及场所的相关职业健康安全管理活动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广州市番禺区石壁街创源路22号E栋111的广州燚鼎供应链管理有限公司承包广州市番禺区南记时尚中餐厅的餐饮服务(热食类食品制售)；位于广州市番禺区石壁街创源路22号A栋413房广州燚鼎供应链管理有限公司的食用农产品(蔬菜、水果、禽畜肉)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广州市番禺区石壁街创源路22号E栋111的广州燚鼎供应链管理有限公司承包广州市番禺区南记时尚中餐厅的餐饮服务(热食类食品制售)；位于广州市番禺区石壁街创源路22号A栋413房广州燚鼎供应链管理有限公司的食用农产品(蔬菜、水果、禽畜肉)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广州市番禺区石壁街创源路22号A栋413房</w:t>
      </w:r>
    </w:p>
    <w:p w:rsidR="00B416F3">
      <w:pPr>
        <w:spacing w:line="360" w:lineRule="auto"/>
        <w:ind w:firstLine="420" w:firstLineChars="200"/>
      </w:pPr>
      <w:r>
        <w:rPr>
          <w:rFonts w:hint="eastAsia"/>
        </w:rPr>
        <w:t>办公地址：</w:t>
      </w:r>
      <w:r>
        <w:rPr>
          <w:rFonts w:hint="eastAsia"/>
        </w:rPr>
        <w:t>广州市番禺区石壁街创源路22号A栋413房</w:t>
      </w:r>
    </w:p>
    <w:p w:rsidR="00B416F3">
      <w:pPr>
        <w:spacing w:line="360" w:lineRule="auto"/>
        <w:ind w:firstLine="420" w:firstLineChars="200"/>
      </w:pPr>
      <w:r>
        <w:rPr>
          <w:rFonts w:hint="eastAsia"/>
        </w:rPr>
        <w:t>经营地址：</w:t>
      </w:r>
      <w:bookmarkStart w:id="14" w:name="生产地址"/>
      <w:bookmarkEnd w:id="14"/>
      <w:r>
        <w:rPr>
          <w:rFonts w:hint="eastAsia"/>
        </w:rPr>
        <w:t>广州市番禺区石壁街创源路22号A栋413房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2026年02月27日 08:30至2026年02月28日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广州燚鼎供应链管理有限公司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邝柏臣、窦文杰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389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