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20172-2026-QES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513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北京大禹智芯科技有限公司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张丽、李雅静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342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北京大禹智芯科技有限公司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2025-N1QMS-8100863</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2023-N1EMS-4100863</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2024-N1OHSMS-3100863</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33.02.01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2026年03月09日下午至2026年03月10日下午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Q:应用软件的技术服务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E:应用软件的技术服务所涉及场所的相关环境管理活动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S:应用软件的技术服务所涉及场所的相关职业健康安全管理活动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北京市朝阳区来广营西路5号院5号楼17层1706</w:t>
      </w:r>
    </w:p>
    <w:p w:rsidR="00B416F3">
      <w:pPr>
        <w:spacing w:line="360" w:lineRule="auto"/>
        <w:ind w:firstLine="420" w:firstLineChars="200"/>
      </w:pPr>
      <w:r>
        <w:rPr>
          <w:rFonts w:hint="eastAsia"/>
        </w:rPr>
        <w:t>办公地址：</w:t>
      </w:r>
      <w:r>
        <w:rPr>
          <w:rFonts w:hint="eastAsia"/>
        </w:rPr>
        <w:t>北京市朝阳区来广营西路5号院5号楼17层1706</w:t>
      </w:r>
    </w:p>
    <w:p w:rsidR="00B416F3">
      <w:pPr>
        <w:spacing w:line="360" w:lineRule="auto"/>
        <w:ind w:firstLine="420" w:firstLineChars="200"/>
      </w:pPr>
      <w:r>
        <w:rPr>
          <w:rFonts w:hint="eastAsia"/>
        </w:rPr>
        <w:t>经营地址：</w:t>
      </w:r>
      <w:bookmarkStart w:id="14" w:name="生产地址"/>
      <w:bookmarkEnd w:id="14"/>
      <w:r>
        <w:rPr>
          <w:rFonts w:hint="eastAsia"/>
        </w:rPr>
        <w:t>北京市朝阳区来广营西路5号院5号楼17层1706</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2026年03月03日 13:00至2026年03月03日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北京大禹智芯科技有限公司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张丽、李雅静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196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