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河北恒拓通信设备有限公司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91130982335937495M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河北恒拓通信设备有限公司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任丘市大河路北马西区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Q:电力铁附件、电力金具、井圈、井盖、标志牌、塑料管材、钢绞线（资质范围除外）的生产及线路辅助材料、螺栓、通信抱杆、变压器、绝缘子、钢管、配电箱的销售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E:电力铁附件、电力金具、井圈、井盖、标志牌、塑料管材、钢绞线（资质范围除外）的生产及线路辅助材料、螺栓、通信抱杆、变压器、绝缘子、钢管、配电箱的销售所涉及场所的相关环境管理活动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S:电力铁附件、电力金具、井圈、井盖、标志牌、塑料管材、钢绞线（资质范围除外）的生产及线路辅助材料、螺栓、通信抱杆、变压器、绝缘子、钢管、配电箱的销售所涉及场所的相关职业健康安全管理活动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河北恒拓通信设备有限公司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任丘市大河路北马西区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Q:电力铁附件、电力金具、井圈、井盖、标志牌、塑料管材、钢绞线（资质范围除外）的生产及线路辅助材料、螺栓、通信抱杆、变压器、绝缘子、钢管、配电箱的销售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E:电力铁附件、电力金具、井圈、井盖、标志牌、塑料管材、钢绞线（资质范围除外）的生产及线路辅助材料、螺栓、通信抱杆、变压器、绝缘子、钢管、配电箱的销售所涉及场所的相关环境管理活动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S:电力铁附件、电力金具、井圈、井盖、标志牌、塑料管材、钢绞线（资质范围除外）的生产及线路辅助材料、螺栓、通信抱杆、变压器、绝缘子、钢管、配电箱的销售所涉及场所的相关职业健康安全管理活动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04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