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20003-2026-QES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广西大也智能数据有限公司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王邦权</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91440300MA5F8EFB7G</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广西大也智能数据有限公司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中国（广西）自由贸易试验区南宁片区凯旋路18号广西合景金融广场2508号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广西南宁市青秀区中山路55号金外滩商务大厦28层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Q:大数据应用软件的技术开发</w:t>
            </w:r>
          </w:p>
          <w:p>
            <w:pPr>
              <w:snapToGrid w:val="0"/>
              <w:spacing w:line="0" w:lineRule="atLeast"/>
              <w:jc w:val="left"/>
              <w:rPr>
                <w:rFonts w:hint="eastAsia"/>
                <w:sz w:val="21"/>
                <w:szCs w:val="21"/>
                <w:lang w:val="en-GB"/>
              </w:rPr>
            </w:pPr>
            <w:r>
              <w:rPr>
                <w:rFonts w:hint="eastAsia"/>
                <w:sz w:val="21"/>
                <w:szCs w:val="21"/>
                <w:lang w:val="en-GB"/>
              </w:rPr>
              <w:t>E:大数据应用软件的技术开发所涉及场所的相关环境管理活动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S:大数据应用软件的技术开发所涉及场所的相关职业健康安全管理活动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广西大也智能数据有限公司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中国（广西）自由贸易试验区南宁片区凯旋路18号广西合景金融广场2508号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广西南宁市青秀区中山路55号金外滩商务大厦28层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Q:大数据应用软件的技术开发</w:t>
            </w:r>
          </w:p>
          <w:p>
            <w:pPr>
              <w:snapToGrid w:val="0"/>
              <w:spacing w:line="0" w:lineRule="atLeast"/>
              <w:jc w:val="left"/>
              <w:rPr>
                <w:rFonts w:hint="eastAsia"/>
                <w:sz w:val="21"/>
                <w:szCs w:val="21"/>
                <w:lang w:val="en-GB"/>
              </w:rPr>
            </w:pPr>
            <w:r>
              <w:rPr>
                <w:rFonts w:hint="eastAsia"/>
                <w:sz w:val="21"/>
                <w:szCs w:val="21"/>
                <w:lang w:val="en-GB"/>
              </w:rPr>
              <w:t>E:大数据应用软件的技术开发所涉及场所的相关环境管理活动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S:大数据应用软件的技术开发所涉及场所的相关职业健康安全管理活动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27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