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10779-2025-QEO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中科明汇（济南）能源科技有限公司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鲍阳阳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91370100MADQ4F429B</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中科明汇（济南）能源科技有限公司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山东省济南市高新区孙村街道大正路1777号生物医药园中小企业产业化基地17号楼415-13</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山东省济南市历城区巨野河街道春博路齐鲁中科光物理工程技术研究院C2车间</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E:供热与制冷技术冷热转换管理服务；供热与制冷技术合同能源管理；泵及真空设备销售；制冷、空调设备制造（CCC产品除外）所涉及场所的相关环境管理活动</w:t>
            </w:r>
          </w:p>
          <w:p>
            <w:pPr>
              <w:snapToGrid w:val="0"/>
              <w:spacing w:line="0" w:lineRule="atLeast"/>
              <w:jc w:val="left"/>
              <w:rPr>
                <w:rFonts w:hint="eastAsia"/>
                <w:sz w:val="21"/>
                <w:szCs w:val="21"/>
                <w:lang w:val="en-GB"/>
              </w:rPr>
            </w:pPr>
            <w:r>
              <w:rPr>
                <w:rFonts w:hint="eastAsia"/>
                <w:sz w:val="21"/>
                <w:szCs w:val="21"/>
                <w:lang w:val="en-GB"/>
              </w:rPr>
              <w:t>Q:供热与制冷技术冷热转换管理服务；供热与制冷技术合同能源管理；泵及真空设备销售；制冷、空调设备制造（CCC产品除外）</w:t>
            </w:r>
          </w:p>
          <w:p>
            <w:pPr>
              <w:snapToGrid w:val="0"/>
              <w:spacing w:line="0" w:lineRule="atLeast"/>
              <w:jc w:val="left"/>
              <w:rPr>
                <w:rFonts w:hint="eastAsia"/>
                <w:sz w:val="21"/>
                <w:szCs w:val="21"/>
                <w:lang w:val="en-GB"/>
              </w:rPr>
            </w:pPr>
            <w:r>
              <w:rPr>
                <w:rFonts w:hint="eastAsia"/>
                <w:sz w:val="21"/>
                <w:szCs w:val="21"/>
                <w:lang w:val="en-GB"/>
              </w:rPr>
              <w:t>O:供热与制冷技术冷热转换管理服务；供热与制冷技术合同能源管理；泵及真空设备销售；制冷、空调设备制造（CCC产品除外）所涉及场所的相关职业健康安全管理活动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中科明汇（济南）能源科技有限公司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山东省济南市高新区孙村街道大正路1777号生物医药园中小企业产业化基地17号楼415-13</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山东省济南市历城区巨野河街道春博路齐鲁中科光物理工程技术研究院C2车间</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E:供热与制冷技术冷热转换管理服务；供热与制冷技术合同能源管理；泵及真空设备销售；制冷、空调设备制造（CCC产品除外）所涉及场所的相关环境管理活动</w:t>
            </w:r>
          </w:p>
          <w:p>
            <w:pPr>
              <w:snapToGrid w:val="0"/>
              <w:spacing w:line="0" w:lineRule="atLeast"/>
              <w:jc w:val="left"/>
              <w:rPr>
                <w:rFonts w:hint="eastAsia"/>
                <w:sz w:val="21"/>
                <w:szCs w:val="21"/>
                <w:lang w:val="en-GB"/>
              </w:rPr>
            </w:pPr>
            <w:r>
              <w:rPr>
                <w:rFonts w:hint="eastAsia"/>
                <w:sz w:val="21"/>
                <w:szCs w:val="21"/>
                <w:lang w:val="en-GB"/>
              </w:rPr>
              <w:t>Q:供热与制冷技术冷热转换管理服务；供热与制冷技术合同能源管理；泵及真空设备销售；制冷、空调设备制造（CCC产品除外）</w:t>
            </w:r>
          </w:p>
          <w:p>
            <w:pPr>
              <w:snapToGrid w:val="0"/>
              <w:spacing w:line="0" w:lineRule="atLeast"/>
              <w:jc w:val="left"/>
              <w:rPr>
                <w:rFonts w:hint="eastAsia"/>
                <w:sz w:val="21"/>
                <w:szCs w:val="21"/>
                <w:lang w:val="en-GB"/>
              </w:rPr>
            </w:pPr>
            <w:r>
              <w:rPr>
                <w:rFonts w:hint="eastAsia"/>
                <w:sz w:val="21"/>
                <w:szCs w:val="21"/>
                <w:lang w:val="en-GB"/>
              </w:rPr>
              <w:t>O:供热与制冷技术冷热转换管理服务；供热与制冷技术合同能源管理；泵及真空设备销售；制冷、空调设备制造（CCC产品除外）所涉及场所的相关职业健康安全管理活动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912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