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北京远扬智诚能源科技有限公司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北京市怀柔区开放东路13号院4号楼4层01-414号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北京市怀柔区开放东路13号院4号楼4层01-414号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北新科学院空调和设各运维服务合同 北京市昌平区未来科学城南区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李玮娟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15811082887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115610606@qq.com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2026年01月04日 09:00至2026年01月05日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E:35.15.00,Q:35.15.00,S:35.15.00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牛晓光-银谷制药有限责任公司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016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538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