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20866-2025-EcEO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42199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四川美成达建设工程有限公司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辛文斌</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辛文斌、邓赋坚</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30421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四川美成达建设工程有限公司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辛文斌</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2023-N1EMS-2249472</w:t>
            </w:r>
          </w:p>
        </w:tc>
        <w:tc>
          <w:tcPr>
            <w:tcW w:w="3145" w:type="dxa"/>
            <w:vAlign w:val="center"/>
          </w:tcPr>
          <w:p w14:paraId="1EF07270">
            <w:pPr>
              <w:spacing w:line="360" w:lineRule="exact"/>
              <w:jc w:val="center"/>
              <w:rPr>
                <w:szCs w:val="21"/>
              </w:rPr>
            </w:pPr>
            <w:r>
              <w:t>28.02.00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辛文斌</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2024-N1OHSMS-2249472</w:t>
            </w:r>
          </w:p>
        </w:tc>
        <w:tc>
          <w:tcPr>
            <w:tcW w:w="3145" w:type="dxa"/>
            <w:vAlign w:val="center"/>
          </w:tcPr>
          <w:p w14:paraId="0773CEA1">
            <w:pPr>
              <w:spacing w:line="360" w:lineRule="exact"/>
              <w:jc w:val="center"/>
            </w:pPr>
            <w:r>
              <w:t>28.02.00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辛文斌</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2023-N1QMS-2249472</w:t>
            </w:r>
          </w:p>
        </w:tc>
        <w:tc>
          <w:tcPr>
            <w:tcW w:w="3145" w:type="dxa"/>
            <w:vAlign w:val="center"/>
          </w:tcPr>
          <w:p w14:paraId="7F43F701">
            <w:pPr>
              <w:spacing w:line="360" w:lineRule="exact"/>
              <w:jc w:val="center"/>
            </w:pPr>
            <w:r>
              <w:t>28.02.00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邓赋坚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2025-N1EMS-1407731</w:t>
            </w:r>
          </w:p>
        </w:tc>
        <w:tc>
          <w:tcPr>
            <w:tcW w:w="3145" w:type="dxa"/>
            <w:vAlign w:val="center"/>
          </w:tcPr>
          <w:p>
            <w:pPr>
              <w:jc w:val="center"/>
            </w:pPr>
            <w:r>
              <w:t>28.02.00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邓赋坚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2025-N1OHSMS-1407731</w:t>
            </w:r>
          </w:p>
        </w:tc>
        <w:tc>
          <w:tcPr>
            <w:tcW w:w="3145" w:type="dxa"/>
            <w:vAlign w:val="center"/>
          </w:tcPr>
          <w:p>
            <w:pPr>
              <w:jc w:val="center"/>
            </w:pPr>
            <w:r>
              <w:t>28.02.00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邓赋坚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2025-N1QMS-1407731</w:t>
            </w:r>
          </w:p>
        </w:tc>
        <w:tc>
          <w:tcPr>
            <w:tcW w:w="3145" w:type="dxa"/>
            <w:vAlign w:val="center"/>
          </w:tcPr>
          <w:p>
            <w:pPr>
              <w:jc w:val="center"/>
            </w:pPr>
            <w:r>
              <w:t>28.02.00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24001-2016/ISO14001:2015、GB/T45001-2020 / ISO45001：2018、GB/T19001-2016/ISO9001:2015和GB/T50430-2017</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2025年06月22日上午至2025年06月24日下午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E:资质范围内的建筑工程施工总承包所涉及场所的相关环境管理活动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O:资质范围内的建筑工程施工总承包所涉及场所的相关职业健康安全管理活动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Q:资质范围内的建筑工程施工总承包</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成都市武侯区武晋路1488号11栋1单元13层1308号</w:t>
      </w:r>
    </w:p>
    <w:p w14:paraId="5FB2C4BD">
      <w:pPr>
        <w:spacing w:line="360" w:lineRule="auto"/>
        <w:ind w:firstLine="420" w:firstLineChars="200"/>
      </w:pPr>
      <w:r>
        <w:rPr>
          <w:rFonts w:hint="eastAsia"/>
        </w:rPr>
        <w:t>办公地址：</w:t>
      </w:r>
      <w:r>
        <w:rPr>
          <w:rFonts w:hint="eastAsia"/>
        </w:rPr>
        <w:t>成都市武侯区火车南站西路27号</w:t>
      </w:r>
    </w:p>
    <w:p w14:paraId="3E2A92FF">
      <w:pPr>
        <w:spacing w:line="360" w:lineRule="auto"/>
        <w:ind w:firstLine="420" w:firstLineChars="200"/>
      </w:pPr>
      <w:r>
        <w:rPr>
          <w:rFonts w:hint="eastAsia"/>
        </w:rPr>
        <w:t>经营地址：</w:t>
      </w:r>
      <w:bookmarkStart w:id="14" w:name="生产地址"/>
      <w:bookmarkEnd w:id="14"/>
      <w:r>
        <w:rPr>
          <w:rFonts w:hint="eastAsia"/>
        </w:rPr>
        <w:t>成都市武侯区火车南站西路27号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2025年06月21日 08:30至2025年06月21日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四川美成达建设工程有限公司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辛文斌、邓赋坚</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88226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