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22109-2025-QEO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052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陕西东衡数科科技有限公司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王敏、李忠慧</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98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陕西东衡数科科技有限公司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2025-N1QMS-5100803</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2024-N1EMS-3100803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2024-N1OHSMS-3100803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2025-N1EMS-1423190</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2025-N1QMS-1423190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2025-N1OHSMS-1423190</w:t>
            </w:r>
          </w:p>
        </w:tc>
        <w:tc>
          <w:tcPr>
            <w:tcW w:w="3145" w:type="dxa"/>
            <w:vAlign w:val="center"/>
          </w:tcPr>
          <w:p>
            <w:pPr>
              <w:jc w:val="center"/>
            </w:pPr>
            <w:r>
              <w:t>34.02.00</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E:资质许可范围除外的检验检测服务（金属材料检测） 所涉及场所的相关环境管理活动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Q:资质许可范围除外的检验检测服务（金属材料检测） </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O:资质许可范围除外的检验检测服务（金属材料检测） 所涉及场所的相关职业健康安全管理活动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陕西省延安市宝塔区黄蒿洼园丁小区10号楼2单元201室</w:t>
      </w:r>
    </w:p>
    <w:p w:rsidR="00B416F3">
      <w:pPr>
        <w:spacing w:line="360" w:lineRule="auto"/>
        <w:ind w:firstLine="420" w:firstLineChars="200"/>
      </w:pPr>
      <w:r>
        <w:rPr>
          <w:rFonts w:hint="eastAsia"/>
        </w:rPr>
        <w:t>办公地址：</w:t>
      </w:r>
      <w:r>
        <w:rPr>
          <w:rFonts w:hint="eastAsia"/>
        </w:rPr>
        <w:t>陕西省延安市宝塔区桥沟街道鲁艺三号院14号楼1404</w:t>
      </w:r>
    </w:p>
    <w:p w:rsidR="00B416F3">
      <w:pPr>
        <w:spacing w:line="360" w:lineRule="auto"/>
        <w:ind w:firstLine="420" w:firstLineChars="200"/>
      </w:pPr>
      <w:r>
        <w:rPr>
          <w:rFonts w:hint="eastAsia"/>
        </w:rPr>
        <w:t>经营地址：</w:t>
      </w:r>
      <w:bookmarkStart w:id="14" w:name="生产地址"/>
      <w:bookmarkEnd w:id="14"/>
      <w:r>
        <w:rPr>
          <w:rFonts w:hint="eastAsia"/>
        </w:rPr>
        <w:t>陕西省延安市宝塔区桥沟街道鲁艺三号院14号楼1404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陕西东衡数科科技有限公司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王敏、李忠慧</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11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