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11301-2025-QEOEnMS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内蒙古鄂尔多斯市潮脑梁煤炭有限公司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911506215973146265</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O:未认可,E:未认可,Q:未认可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GB/T45001-2020 / ISO45001：2018、GB/T 24001-2016/ISO14001:2015、GB/T19001-2016/ISO9001:2015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内蒙古鄂尔多斯市潮脑梁煤炭有限公司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内蒙古鄂尔多斯市达拉特旗白泥井镇敖包梁村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内蒙古鄂尔多斯市达拉特旗白泥井镇敖包梁村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O:硬煤（烟煤）的开采所涉及场所的相关职业健康安全管理活动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E:硬煤（烟煤）的开采所涉及场所的相关环境管理活动</w:t>
            </w:r>
          </w:p>
          <w:p>
            <w:pPr>
              <w:snapToGrid w:val="0"/>
              <w:spacing w:line="0" w:lineRule="atLeast"/>
              <w:jc w:val="left"/>
              <w:rPr>
                <w:rFonts w:hint="eastAsia"/>
                <w:sz w:val="21"/>
                <w:szCs w:val="21"/>
                <w:lang w:val="en-GB"/>
              </w:rPr>
            </w:pPr>
            <w:r>
              <w:rPr>
                <w:rFonts w:hint="eastAsia"/>
                <w:sz w:val="21"/>
                <w:szCs w:val="21"/>
                <w:lang w:val="en-GB"/>
              </w:rPr>
              <w:t>Q:硬煤（烟煤）的开采</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内蒙古鄂尔多斯市潮脑梁煤炭有限公司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内蒙古鄂尔多斯市达拉特旗白泥井镇敖包梁村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内蒙古鄂尔多斯市达拉特旗白泥井镇敖包梁村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O:硬煤（烟煤）的开采所涉及场所的相关职业健康安全管理活动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E:硬煤（烟煤）的开采所涉及场所的相关环境管理活动</w:t>
            </w:r>
          </w:p>
          <w:p>
            <w:pPr>
              <w:snapToGrid w:val="0"/>
              <w:spacing w:line="0" w:lineRule="atLeast"/>
              <w:jc w:val="left"/>
              <w:rPr>
                <w:rFonts w:hint="eastAsia"/>
                <w:sz w:val="21"/>
                <w:szCs w:val="21"/>
                <w:lang w:val="en-GB"/>
              </w:rPr>
            </w:pPr>
            <w:r>
              <w:rPr>
                <w:rFonts w:hint="eastAsia"/>
                <w:sz w:val="21"/>
                <w:szCs w:val="21"/>
                <w:lang w:val="en-GB"/>
              </w:rPr>
              <w:t>Q:硬煤（烟煤）的开采</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463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