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蚌埠电力规划设计院有限公司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11138-2025-QEO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安徽省蚌埠市胜利西路以北199号五楼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安徽省蚌埠市胜利西路以北199号五楼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梁菲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13955222257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51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373551933@qq.com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08:30至2025年09月09日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Q:资质范围内220KV及以下变电工程、送电工程的咨询、设计</w:t>
            </w:r>
          </w:p>
          <w:p w14:paraId="04CD1F0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E:资质范围内220KV及以下变电工程、送电工程的咨询、设计所涉及场所的相关环境管理活动</w:t>
            </w:r>
          </w:p>
          <w:p w14:paraId="59C5C22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O:资质范围内220KV及以下变电工程、送电工程的咨询、设计所涉及场所的相关职业健康安全管理活动</w:t>
            </w:r>
          </w:p>
          <w:p w14:paraId="3516DDD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Q:34.01.02,E:34.01.02,O:34.01.02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385BE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4DF611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7D377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B24845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02B4676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F2B347D"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081D868F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59AE4A67">
            <w:pPr>
              <w:jc w:val="center"/>
            </w:pPr>
            <w:r>
              <w:t>17555787558</w:t>
            </w:r>
          </w:p>
        </w:tc>
      </w:tr>
      <w:tr w14:paraId="7A4E8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FBDDA1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9643BA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93F746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46B83CB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80EC7A5"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7ADDB045">
            <w:pPr>
              <w:jc w:val="center"/>
            </w:pPr>
            <w:r>
              <w:t>34.01.02</w:t>
            </w:r>
          </w:p>
        </w:tc>
        <w:tc>
          <w:tcPr>
            <w:tcW w:w="1560" w:type="dxa"/>
            <w:gridSpan w:val="2"/>
            <w:vAlign w:val="center"/>
          </w:tcPr>
          <w:p w14:paraId="3F439A80">
            <w:pPr>
              <w:jc w:val="center"/>
            </w:pPr>
            <w:r>
              <w:t>17555787558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2025-09-05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91D7C84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1692</Characters>
  <Lines>11</Lines>
  <Paragraphs>3</Paragraphs>
  <TotalTime>0</TotalTime>
  <ScaleCrop>false</ScaleCrop>
  <LinksUpToDate>false</LinksUpToDate>
  <CharactersWithSpaces>1733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2025-09-05T04:32:49Z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