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2634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泰安市鸿鑫机械科技有限公司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窦文杰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窦文杰、王洪军</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2417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窦文杰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2024-N1OHSMS-1395977</w:t>
            </w:r>
          </w:p>
        </w:tc>
        <w:tc>
          <w:tcPr>
            <w:tcW w:w="3145" w:type="dxa"/>
            <w:vAlign w:val="center"/>
          </w:tcPr>
          <w:p w14:paraId="0AF64EA2">
            <w:pPr>
              <w:spacing w:line="360" w:lineRule="auto"/>
              <w:jc w:val="left"/>
              <w:rPr>
                <w:rFonts w:asciiTheme="minorEastAsia" w:eastAsiaTheme="minorEastAsia" w:hAnsiTheme="minorEastAsia"/>
                <w:szCs w:val="21"/>
              </w:rPr>
            </w:pPr>
            <w:r>
              <w:t>29.10.03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窦文杰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2024-N1QMS-1395977</w:t>
            </w:r>
          </w:p>
        </w:tc>
        <w:tc>
          <w:tcPr>
            <w:tcW w:w="3145" w:type="dxa"/>
            <w:vAlign w:val="center"/>
          </w:tcPr>
          <w:p w14:paraId="428F7A98">
            <w:pPr>
              <w:spacing w:line="360" w:lineRule="auto"/>
              <w:jc w:val="left"/>
              <w:rPr>
                <w:rFonts w:asciiTheme="minorEastAsia" w:eastAsiaTheme="minorEastAsia" w:hAnsiTheme="minorEastAsia"/>
              </w:rPr>
            </w:pPr>
            <w:r>
              <w:t>29.10.03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窦文杰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2024-N1EMS-1395977</w:t>
            </w:r>
          </w:p>
        </w:tc>
        <w:tc>
          <w:tcPr>
            <w:tcW w:w="3145" w:type="dxa"/>
            <w:vAlign w:val="center"/>
          </w:tcPr>
          <w:p w14:paraId="591646C4">
            <w:pPr>
              <w:spacing w:line="360" w:lineRule="auto"/>
              <w:jc w:val="left"/>
              <w:rPr>
                <w:rFonts w:asciiTheme="minorEastAsia" w:eastAsiaTheme="minorEastAsia" w:hAnsiTheme="minorEastAsia"/>
              </w:rPr>
            </w:pPr>
            <w:r>
              <w:t>29.10.03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王洪军</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2025-N0OHSMS-1422107</w:t>
            </w:r>
          </w:p>
        </w:tc>
        <w:tc>
          <w:tcPr>
            <w:tcW w:w="3145" w:type="dxa"/>
            <w:vAlign w:val="center"/>
          </w:tcPr>
          <w:p>
            <w:pPr>
              <w:jc w:val="left"/>
            </w:pPr>
            <w:r>
              <w:t>29.10.03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王洪军</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2025-N0QMS-1422107</w:t>
            </w:r>
          </w:p>
        </w:tc>
        <w:tc>
          <w:tcPr>
            <w:tcW w:w="3145" w:type="dxa"/>
            <w:vAlign w:val="center"/>
          </w:tcPr>
          <w:p>
            <w:pPr>
              <w:jc w:val="left"/>
            </w:pPr>
            <w:r>
              <w:t>29.10.03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王洪军</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2025-N0EMS-1422107</w:t>
            </w:r>
          </w:p>
        </w:tc>
        <w:tc>
          <w:tcPr>
            <w:tcW w:w="3145" w:type="dxa"/>
            <w:vAlign w:val="center"/>
          </w:tcPr>
          <w:p>
            <w:pPr>
              <w:jc w:val="left"/>
            </w:pPr>
            <w:r>
              <w:t>29.10.03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2025年05月29日上午至2025年05月31日下午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2025年05月29日上午至2025年05月31日下午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窦文杰</w:t>
      </w:r>
      <w:r>
        <w:rPr>
          <w:rFonts w:hint="eastAsia"/>
          <w:b/>
          <w:color w:val="auto"/>
          <w:kern w:val="2"/>
          <w:sz w:val="21"/>
          <w:lang w:val="en-GB"/>
        </w:rPr>
        <w:t xml:space="preserve">  </w:t>
      </w:r>
      <w:r>
        <w:rPr>
          <w:rFonts w:hint="eastAsia"/>
          <w:b/>
          <w:color w:val="auto"/>
          <w:kern w:val="2"/>
          <w:sz w:val="21"/>
          <w:lang w:val="en-GB"/>
        </w:rPr>
        <w:t>窦文杰、王洪军</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39937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