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004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重庆赵渝精密科技有限公司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388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重庆赵渝精密科技有限公司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2025-N1OHSMS-4093634</w:t>
            </w:r>
          </w:p>
        </w:tc>
        <w:tc>
          <w:tcPr>
            <w:tcW w:w="3145" w:type="dxa"/>
            <w:vAlign w:val="center"/>
          </w:tcPr>
          <w:p w14:paraId="1EF07270">
            <w:pPr>
              <w:spacing w:line="360" w:lineRule="exact"/>
              <w:jc w:val="center"/>
              <w:rPr>
                <w:szCs w:val="21"/>
              </w:rPr>
            </w:pPr>
            <w:r>
              <w:t>14.02.04,22.03.02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14.02.04,22.03.02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2025年08月11日上午至2025年08月15日下午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E:汽车内外饰的注塑和喷涂所涉及场所的相关环境管理活动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O:汽车内外饰的注塑和喷涂所涉及场所的相关职业健康安全管理活动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重庆市长寿区晏家街道龙山路2号</w:t>
      </w:r>
    </w:p>
    <w:p w14:paraId="5FB2C4BD">
      <w:pPr>
        <w:spacing w:line="360" w:lineRule="auto"/>
        <w:ind w:firstLine="420" w:firstLineChars="200"/>
      </w:pPr>
      <w:r>
        <w:rPr>
          <w:rFonts w:hint="eastAsia"/>
        </w:rPr>
        <w:t>办公地址：</w:t>
      </w:r>
      <w:r>
        <w:rPr>
          <w:rFonts w:hint="eastAsia"/>
        </w:rPr>
        <w:t>重庆市长寿区晏家街道龙山路2号</w:t>
      </w:r>
    </w:p>
    <w:p w14:paraId="3E2A92FF">
      <w:pPr>
        <w:spacing w:line="360" w:lineRule="auto"/>
        <w:ind w:firstLine="420" w:firstLineChars="200"/>
      </w:pPr>
      <w:r>
        <w:rPr>
          <w:rFonts w:hint="eastAsia"/>
        </w:rPr>
        <w:t>经营地址：</w:t>
      </w:r>
      <w:bookmarkStart w:id="14" w:name="生产地址"/>
      <w:bookmarkEnd w:id="14"/>
      <w:r>
        <w:rPr>
          <w:rFonts w:hint="eastAsia"/>
        </w:rPr>
        <w:t>重庆市长寿区晏家街道龙山路2号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09:00至2025年07月19日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重庆赵渝精密科技有限公司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256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