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3725969"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上海润佳林智能科技有限公司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质量管理体系、环境管理体系、职业健康安全管理体系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吴亚清</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吴亚清、查月桂</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5246372"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吴亚清</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2024-N1OHSMS-1341354</w:t>
            </w:r>
          </w:p>
        </w:tc>
        <w:tc>
          <w:tcPr>
            <w:tcW w:w="3145" w:type="dxa"/>
            <w:vAlign w:val="center"/>
          </w:tcPr>
          <w:p w14:paraId="0AF64EA2">
            <w:pPr>
              <w:spacing w:line="360" w:lineRule="auto"/>
              <w:jc w:val="left"/>
              <w:rPr>
                <w:rFonts w:asciiTheme="minorEastAsia" w:eastAsiaTheme="minorEastAsia" w:hAnsiTheme="minorEastAsia"/>
                <w:szCs w:val="21"/>
              </w:rPr>
            </w:pPr>
            <w:r>
              <w:t>29.10.07,33.02.02,34.06.00</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r>
              <w:t>吴亚清</w:t>
            </w:r>
          </w:p>
        </w:tc>
        <w:tc>
          <w:tcPr>
            <w:tcW w:w="1051" w:type="dxa"/>
            <w:vAlign w:val="center"/>
          </w:tcPr>
          <w:p w14:paraId="7EC46543">
            <w:pPr>
              <w:spacing w:line="360" w:lineRule="auto"/>
              <w:jc w:val="left"/>
              <w:rPr>
                <w:rFonts w:asciiTheme="minorEastAsia" w:eastAsiaTheme="minorEastAsia" w:hAnsiTheme="minorEastAsia"/>
              </w:rPr>
            </w:pPr>
            <w:r>
              <w:t>组长</w:t>
            </w:r>
          </w:p>
        </w:tc>
        <w:tc>
          <w:tcPr>
            <w:tcW w:w="1466" w:type="dxa"/>
            <w:vAlign w:val="center"/>
          </w:tcPr>
          <w:p w14:paraId="285054FC">
            <w:pPr>
              <w:spacing w:line="360" w:lineRule="auto"/>
              <w:jc w:val="left"/>
              <w:rPr>
                <w:rFonts w:asciiTheme="minorEastAsia" w:eastAsiaTheme="minorEastAsia" w:hAnsiTheme="minorEastAsia"/>
              </w:rPr>
            </w:pPr>
            <w:r>
              <w:t>审核员</w:t>
            </w:r>
          </w:p>
        </w:tc>
        <w:tc>
          <w:tcPr>
            <w:tcW w:w="2268" w:type="dxa"/>
            <w:vAlign w:val="center"/>
          </w:tcPr>
          <w:p w14:paraId="636EA2FE">
            <w:pPr>
              <w:spacing w:line="360" w:lineRule="auto"/>
              <w:jc w:val="left"/>
              <w:rPr>
                <w:rFonts w:asciiTheme="minorEastAsia" w:eastAsiaTheme="minorEastAsia" w:hAnsiTheme="minorEastAsia"/>
              </w:rPr>
            </w:pPr>
            <w:r>
              <w:t>2024-N1QMS-1341354</w:t>
            </w:r>
          </w:p>
        </w:tc>
        <w:tc>
          <w:tcPr>
            <w:tcW w:w="3145" w:type="dxa"/>
            <w:vAlign w:val="center"/>
          </w:tcPr>
          <w:p w14:paraId="428F7A98">
            <w:pPr>
              <w:spacing w:line="360" w:lineRule="auto"/>
              <w:jc w:val="left"/>
              <w:rPr>
                <w:rFonts w:asciiTheme="minorEastAsia" w:eastAsiaTheme="minorEastAsia" w:hAnsiTheme="minorEastAsia"/>
              </w:rPr>
            </w:pPr>
            <w:r>
              <w:t>29.10.07,33.02.02,34.06.00</w:t>
            </w: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r>
              <w:t>吴亚清</w:t>
            </w:r>
          </w:p>
        </w:tc>
        <w:tc>
          <w:tcPr>
            <w:tcW w:w="1051" w:type="dxa"/>
            <w:vAlign w:val="center"/>
          </w:tcPr>
          <w:p w14:paraId="54B56693">
            <w:pPr>
              <w:spacing w:line="360" w:lineRule="auto"/>
              <w:jc w:val="left"/>
              <w:rPr>
                <w:rFonts w:asciiTheme="minorEastAsia" w:eastAsiaTheme="minorEastAsia" w:hAnsiTheme="minorEastAsia"/>
              </w:rPr>
            </w:pPr>
            <w:r>
              <w:t>组长</w:t>
            </w:r>
          </w:p>
        </w:tc>
        <w:tc>
          <w:tcPr>
            <w:tcW w:w="1466" w:type="dxa"/>
            <w:vAlign w:val="center"/>
          </w:tcPr>
          <w:p w14:paraId="51DB799B">
            <w:pPr>
              <w:spacing w:line="360" w:lineRule="auto"/>
              <w:jc w:val="left"/>
              <w:rPr>
                <w:rFonts w:asciiTheme="minorEastAsia" w:eastAsiaTheme="minorEastAsia" w:hAnsiTheme="minorEastAsia"/>
              </w:rPr>
            </w:pPr>
            <w:r>
              <w:t>审核员</w:t>
            </w:r>
          </w:p>
        </w:tc>
        <w:tc>
          <w:tcPr>
            <w:tcW w:w="2268" w:type="dxa"/>
            <w:vAlign w:val="center"/>
          </w:tcPr>
          <w:p w14:paraId="54C7E38B">
            <w:pPr>
              <w:spacing w:line="360" w:lineRule="auto"/>
              <w:jc w:val="left"/>
              <w:rPr>
                <w:rFonts w:asciiTheme="minorEastAsia" w:eastAsiaTheme="minorEastAsia" w:hAnsiTheme="minorEastAsia"/>
              </w:rPr>
            </w:pPr>
            <w:r>
              <w:t>2024-N1EMS-1341354</w:t>
            </w:r>
          </w:p>
        </w:tc>
        <w:tc>
          <w:tcPr>
            <w:tcW w:w="3145" w:type="dxa"/>
            <w:vAlign w:val="center"/>
          </w:tcPr>
          <w:p w14:paraId="591646C4">
            <w:pPr>
              <w:spacing w:line="360" w:lineRule="auto"/>
              <w:jc w:val="left"/>
              <w:rPr>
                <w:rFonts w:asciiTheme="minorEastAsia" w:eastAsiaTheme="minorEastAsia" w:hAnsiTheme="minorEastAsia"/>
              </w:rPr>
            </w:pPr>
            <w:r>
              <w:t>29.10.07,33.02.02,34.06.00</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查月桂</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2025-N1EMS-1411658</w:t>
            </w:r>
          </w:p>
        </w:tc>
        <w:tc>
          <w:tcPr>
            <w:tcW w:w="3145" w:type="dxa"/>
            <w:vAlign w:val="center"/>
          </w:tcPr>
          <w:p>
            <w:pPr>
              <w:jc w:val="left"/>
            </w:pPr>
            <w:r>
              <w:t>29.10.07,33.02.02,34.06.00</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查月桂</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2025-N1QMS-1411658</w:t>
            </w:r>
          </w:p>
        </w:tc>
        <w:tc>
          <w:tcPr>
            <w:tcW w:w="3145" w:type="dxa"/>
            <w:vAlign w:val="center"/>
          </w:tcPr>
          <w:p>
            <w:pPr>
              <w:jc w:val="left"/>
            </w:pPr>
            <w:r>
              <w:t>29.10.07</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查月桂</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2025-N1OHSMS-1411658</w:t>
            </w:r>
          </w:p>
        </w:tc>
        <w:tc>
          <w:tcPr>
            <w:tcW w:w="3145" w:type="dxa"/>
            <w:vAlign w:val="center"/>
          </w:tcPr>
          <w:p>
            <w:pPr>
              <w:jc w:val="left"/>
            </w:pPr>
            <w:r>
              <w:t>29.10.07,33.02.02,34.06.00</w:t>
            </w: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质量管理体系、环境管理体系、职业健康安全管理体系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GB/T19001-2016/ISO9001:2015、GB/T 24001-2016/ISO14001:2015、GB/T45001-2020 / ISO45001：2018</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2025年07月15日上午至2025年07月15日上午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2025年07月15日上午至2025年07月15日上午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吴亚清</w:t>
      </w:r>
      <w:r>
        <w:rPr>
          <w:rFonts w:hint="eastAsia"/>
          <w:b/>
          <w:color w:val="auto"/>
          <w:kern w:val="2"/>
          <w:sz w:val="21"/>
          <w:lang w:val="en-GB"/>
        </w:rPr>
        <w:t xml:space="preserve">  </w:t>
      </w:r>
      <w:r>
        <w:rPr>
          <w:rFonts w:hint="eastAsia"/>
          <w:b/>
          <w:color w:val="auto"/>
          <w:kern w:val="2"/>
          <w:sz w:val="21"/>
          <w:lang w:val="en-GB"/>
        </w:rPr>
        <w:t>吴亚清、查月桂</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1236123"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