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23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北京中科地联科技发展有限责任公司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805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北京中科地联科技发展有限责任公司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29.10.03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2024-N1EMS-2226516</w:t>
            </w:r>
          </w:p>
        </w:tc>
        <w:tc>
          <w:tcPr>
            <w:tcW w:w="3145" w:type="dxa"/>
            <w:vAlign w:val="center"/>
          </w:tcPr>
          <w:p w14:paraId="0773CEA1">
            <w:pPr>
              <w:spacing w:line="360" w:lineRule="exact"/>
              <w:jc w:val="center"/>
            </w:pPr>
            <w:r>
              <w:t>29.10.03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29.10.03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Q:地球物理勘探用机械设备的销售(国家有专项要求除外)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E:地球物理勘探用机械设备的销售(国家有专项要求除外)所涉及场所的相关环境管理活动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O:地球物理勘探用机械设备的销售(国家有专项要求除外)所涉及场所的相关职业健康安全管理活动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北京市昌平区科技园区超前路35号北京化工大学科技园综合楼401、403室</w:t>
      </w:r>
    </w:p>
    <w:p w14:paraId="5FB2C4BD">
      <w:pPr>
        <w:spacing w:line="360" w:lineRule="auto"/>
        <w:ind w:firstLine="420" w:firstLineChars="200"/>
      </w:pPr>
      <w:r>
        <w:rPr>
          <w:rFonts w:hint="eastAsia"/>
        </w:rPr>
        <w:t>办公地址：</w:t>
      </w:r>
      <w:r>
        <w:rPr>
          <w:rFonts w:hint="eastAsia"/>
        </w:rPr>
        <w:t>北京市昌平区科技园区超前路35号北京化工大学科技园综合楼401、403室</w:t>
      </w:r>
    </w:p>
    <w:p w14:paraId="3E2A92FF">
      <w:pPr>
        <w:spacing w:line="360" w:lineRule="auto"/>
        <w:ind w:firstLine="420" w:firstLineChars="200"/>
      </w:pPr>
      <w:r>
        <w:rPr>
          <w:rFonts w:hint="eastAsia"/>
        </w:rPr>
        <w:t>经营地址：</w:t>
      </w:r>
      <w:bookmarkStart w:id="14" w:name="生产地址"/>
      <w:bookmarkEnd w:id="14"/>
      <w:r>
        <w:rPr>
          <w:rFonts w:hint="eastAsia"/>
        </w:rPr>
        <w:t>北京市昌平区科技园区超前路35号北京化工大学科技园综合楼401、403室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北京中科地联科技发展有限责任公司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972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