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苏州环亚景观园林规划设计研究院有限公司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21722-2025-QEO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苏州市宝带西路1155号2幢401室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江苏省苏州市宝带西路1155号2幢401室</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肖姗娜</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13862066543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21</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346884013@qq.com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2025年12月16日 08:30至2025年12月16日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E:资质范围内的风景园林工程设计所涉及场所的相关环境管理活动</w:t>
            </w:r>
          </w:p>
          <w:p>
            <w:pPr>
              <w:tabs>
                <w:tab w:val="left" w:pos="0"/>
              </w:tabs>
              <w:jc w:val="left"/>
              <w:rPr>
                <w:rFonts w:hint="eastAsia"/>
                <w:sz w:val="21"/>
                <w:szCs w:val="21"/>
              </w:rPr>
            </w:pPr>
            <w:r>
              <w:rPr>
                <w:rFonts w:hint="eastAsia"/>
                <w:sz w:val="21"/>
                <w:szCs w:val="21"/>
              </w:rPr>
              <w:t>Q:资质范围内的风景园林工程设计</w:t>
            </w:r>
          </w:p>
          <w:p>
            <w:pPr>
              <w:tabs>
                <w:tab w:val="left" w:pos="0"/>
              </w:tabs>
              <w:jc w:val="left"/>
              <w:rPr>
                <w:rFonts w:hint="eastAsia"/>
                <w:sz w:val="21"/>
                <w:szCs w:val="21"/>
              </w:rPr>
            </w:pPr>
            <w:r>
              <w:rPr>
                <w:rFonts w:hint="eastAsia"/>
                <w:sz w:val="21"/>
                <w:szCs w:val="21"/>
              </w:rPr>
              <w:t>O:资质范围内的风景园林工程设计所涉及场所的相关职业健康安全管理活动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E:34.01.01,Q:34.01.01,O:34.01.01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杨建冬</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2025-N1EMS-1515313</w:t>
            </w:r>
          </w:p>
        </w:tc>
        <w:tc>
          <w:tcPr>
            <w:tcW w:w="3684" w:type="dxa"/>
            <w:gridSpan w:val="9"/>
            <w:vAlign w:val="center"/>
          </w:tcPr>
          <w:p w14:paraId="69711AD9">
            <w:pPr>
              <w:jc w:val="center"/>
              <w:rPr>
                <w:sz w:val="21"/>
                <w:szCs w:val="21"/>
              </w:rPr>
            </w:pPr>
            <w:r>
              <w:t>34.01.01</w:t>
            </w:r>
          </w:p>
        </w:tc>
        <w:tc>
          <w:tcPr>
            <w:tcW w:w="1560" w:type="dxa"/>
            <w:gridSpan w:val="2"/>
            <w:vAlign w:val="center"/>
          </w:tcPr>
          <w:p w14:paraId="27CBF787">
            <w:pPr>
              <w:jc w:val="center"/>
              <w:rPr>
                <w:sz w:val="21"/>
                <w:szCs w:val="21"/>
              </w:rPr>
            </w:pPr>
            <w:r>
              <w:t>15003407162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34.01.01</w:t>
            </w:r>
          </w:p>
        </w:tc>
        <w:tc>
          <w:tcPr>
            <w:tcW w:w="1560" w:type="dxa"/>
            <w:gridSpan w:val="2"/>
            <w:vAlign w:val="center"/>
          </w:tcPr>
          <w:p>
            <w:pPr>
              <w:jc w:val="center"/>
            </w:pPr>
            <w:r>
              <w:t>15003407162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34.01.01</w:t>
            </w:r>
          </w:p>
        </w:tc>
        <w:tc>
          <w:tcPr>
            <w:tcW w:w="1560" w:type="dxa"/>
            <w:gridSpan w:val="2"/>
            <w:vAlign w:val="center"/>
          </w:tcPr>
          <w:p>
            <w:pPr>
              <w:jc w:val="center"/>
            </w:pPr>
            <w:r>
              <w:t>15003407162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p>
        </w:tc>
        <w:tc>
          <w:tcPr>
            <w:tcW w:w="1560" w:type="dxa"/>
            <w:gridSpan w:val="2"/>
            <w:vAlign w:val="center"/>
          </w:tcPr>
          <w:p>
            <w:pPr>
              <w:jc w:val="center"/>
            </w:pPr>
            <w:r>
              <w:t>19052581805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34.01.01</w:t>
            </w:r>
          </w:p>
        </w:tc>
        <w:tc>
          <w:tcPr>
            <w:tcW w:w="1560" w:type="dxa"/>
            <w:gridSpan w:val="2"/>
            <w:vAlign w:val="center"/>
          </w:tcPr>
          <w:p>
            <w:pPr>
              <w:jc w:val="center"/>
            </w:pPr>
            <w:r>
              <w:t>19052581805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34.01.01</w:t>
            </w:r>
          </w:p>
        </w:tc>
        <w:tc>
          <w:tcPr>
            <w:tcW w:w="1560" w:type="dxa"/>
            <w:gridSpan w:val="2"/>
            <w:vAlign w:val="center"/>
          </w:tcPr>
          <w:p>
            <w:pPr>
              <w:jc w:val="center"/>
            </w:pPr>
            <w:r>
              <w:t>19052581805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225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杨建冬</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87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