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10997-2025-QEnMS</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82564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冀东水泥重庆混凝土有限公司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马成双</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马成双、易群林</w:t>
            </w:r>
            <w:r>
              <w:rPr>
                <w:rFonts w:hint="eastAsia"/>
              </w:rPr>
              <w:t xml:space="preserve"> </w:t>
            </w:r>
            <w:r>
              <w:rPr>
                <w:rFonts w:hint="eastAsia"/>
              </w:rPr>
              <w:t>易群林</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48089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冀东水泥重庆混凝土有限公司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马成双</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2023-N1QMS-1294938</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马成双</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2023-N1EnMS-1294938</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易群林</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技术专家</w:t>
            </w:r>
          </w:p>
        </w:tc>
        <w:tc>
          <w:tcPr>
            <w:tcW w:w="2268" w:type="dxa"/>
            <w:vAlign w:val="center"/>
          </w:tcPr>
          <w:p w14:paraId="211AF98E">
            <w:pPr>
              <w:spacing w:line="360" w:lineRule="exact"/>
              <w:jc w:val="center"/>
            </w:pPr>
            <w:r>
              <w:t>512925197104025799</w:t>
            </w:r>
          </w:p>
        </w:tc>
        <w:tc>
          <w:tcPr>
            <w:tcW w:w="3145" w:type="dxa"/>
            <w:vAlign w:val="center"/>
          </w:tcPr>
          <w:p w14:paraId="7F43F701">
            <w:pPr>
              <w:spacing w:line="360" w:lineRule="exact"/>
              <w:jc w:val="center"/>
            </w:pPr>
            <w:r>
              <w:t>16.02.03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易群林</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512925197104025799</w:t>
            </w:r>
          </w:p>
        </w:tc>
        <w:tc>
          <w:tcPr>
            <w:tcW w:w="3145" w:type="dxa"/>
            <w:vAlign w:val="center"/>
          </w:tcPr>
          <w:p>
            <w:pPr>
              <w:jc w:val="center"/>
            </w:pPr>
            <w:r>
              <w:t>2.4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张心</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2024-N1QMS-4207381</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质量管理体系、能源管理体系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23331-2020/ISO 50001 : 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2025年08月13日下午至2025年08月15日下午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Q:预拌混凝土的生产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EnMS:预拌混凝土的生产所涉及的能源管理活动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重庆市璧山区河边镇浸口村</w:t>
      </w:r>
    </w:p>
    <w:p w14:paraId="5FB2C4BD">
      <w:pPr>
        <w:spacing w:line="360" w:lineRule="auto"/>
        <w:ind w:firstLine="420" w:firstLineChars="200"/>
      </w:pPr>
      <w:r>
        <w:rPr>
          <w:rFonts w:hint="eastAsia"/>
        </w:rPr>
        <w:t>办公地址：</w:t>
      </w:r>
      <w:r>
        <w:rPr>
          <w:rFonts w:hint="eastAsia"/>
        </w:rPr>
        <w:t>重庆市璧山区河边镇浸口村</w:t>
      </w:r>
    </w:p>
    <w:p w14:paraId="3E2A92FF">
      <w:pPr>
        <w:spacing w:line="360" w:lineRule="auto"/>
        <w:ind w:firstLine="420" w:firstLineChars="200"/>
      </w:pPr>
      <w:r>
        <w:rPr>
          <w:rFonts w:hint="eastAsia"/>
        </w:rPr>
        <w:t>经营地址：</w:t>
      </w:r>
      <w:bookmarkStart w:id="14" w:name="生产地址"/>
      <w:bookmarkEnd w:id="14"/>
      <w:r>
        <w:rPr>
          <w:rFonts w:hint="eastAsia"/>
        </w:rPr>
        <w:t>重庆市璧山区河边镇浸口村</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2025年08月12日 13:00至2025年08月12日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冀东水泥重庆混凝土有限公司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马成双</w:t>
      </w:r>
      <w:r>
        <w:rPr>
          <w:rFonts w:hint="eastAsia"/>
          <w:b/>
          <w:color w:val="auto"/>
          <w:kern w:val="2"/>
          <w:sz w:val="21"/>
          <w:lang w:val="en-GB"/>
        </w:rPr>
        <w:t xml:space="preserve">  </w:t>
      </w:r>
      <w:r>
        <w:rPr>
          <w:rFonts w:hint="eastAsia"/>
          <w:b/>
          <w:color w:val="auto"/>
          <w:kern w:val="2"/>
          <w:sz w:val="21"/>
          <w:lang w:val="en-GB"/>
        </w:rPr>
        <w:t>马成双、易群林</w:t>
      </w:r>
      <w:r>
        <w:rPr>
          <w:rFonts w:hint="eastAsia"/>
        </w:rPr>
        <w:t xml:space="preserve">  </w:t>
      </w:r>
      <w:r>
        <w:rPr>
          <w:rFonts w:hint="eastAsia"/>
          <w:b/>
          <w:color w:val="auto"/>
          <w:kern w:val="2"/>
          <w:sz w:val="21"/>
          <w:lang w:val="en-GB"/>
        </w:rPr>
        <w:t>易群林</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78390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