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35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冀东水泥重庆混凝土有限公司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马成双、易群林</w:t>
            </w:r>
            <w:r>
              <w:rPr>
                <w:rFonts w:hint="eastAsia"/>
              </w:rPr>
              <w:t xml:space="preserve"> </w:t>
            </w:r>
            <w:r>
              <w:rPr>
                <w:rFonts w:hint="eastAsia"/>
              </w:rPr>
              <w:t>易群林</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987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2023-N1QMS-1294938</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马成双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2023-N1EnMS-1294938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易群林</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512925197104025799</w:t>
            </w:r>
          </w:p>
        </w:tc>
        <w:tc>
          <w:tcPr>
            <w:tcW w:w="3145" w:type="dxa"/>
            <w:vAlign w:val="center"/>
          </w:tcPr>
          <w:p w14:paraId="591646C4">
            <w:pPr>
              <w:spacing w:line="360" w:lineRule="auto"/>
              <w:jc w:val="left"/>
              <w:rPr>
                <w:rFonts w:asciiTheme="minorEastAsia" w:eastAsiaTheme="minorEastAsia" w:hAnsiTheme="minorEastAsia"/>
              </w:rPr>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易群林</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512925197104025799</w:t>
            </w:r>
          </w:p>
        </w:tc>
        <w:tc>
          <w:tcPr>
            <w:tcW w:w="3145" w:type="dxa"/>
            <w:vAlign w:val="center"/>
          </w:tcPr>
          <w:p>
            <w:pPr>
              <w:jc w:val="left"/>
            </w:pPr>
            <w:r>
              <w:t>2.4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2025年08月13日下午至2025年08月15日下午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2025年08月13日下午至2025年08月15日下午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马成双、易群林</w:t>
      </w:r>
      <w:r>
        <w:rPr>
          <w:rFonts w:hint="eastAsia"/>
          <w:b/>
          <w:color w:val="auto"/>
          <w:kern w:val="2"/>
          <w:sz w:val="21"/>
          <w:lang w:val="en-GB"/>
        </w:rPr>
        <w:t xml:space="preserve"> </w:t>
      </w:r>
      <w:r>
        <w:rPr>
          <w:rFonts w:hint="eastAsia"/>
          <w:b/>
          <w:color w:val="auto"/>
          <w:kern w:val="2"/>
          <w:sz w:val="21"/>
          <w:lang w:val="en-GB"/>
        </w:rPr>
        <w:t>易群林</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23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