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349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芜湖巴弗莱特新材料有限公司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73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2025-N1EMS-4200926</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陈园</w:t>
      </w:r>
      <w:r>
        <w:rPr>
          <w:rFonts w:hint="eastAsia"/>
          <w:b/>
          <w:color w:val="auto"/>
          <w:kern w:val="2"/>
          <w:sz w:val="21"/>
          <w:lang w:val="en-GB"/>
        </w:rPr>
        <w:t xml:space="preserve">  </w:t>
      </w:r>
      <w:r>
        <w:rPr>
          <w:rFonts w:hint="eastAsia"/>
          <w:b/>
          <w:color w:val="auto"/>
          <w:kern w:val="2"/>
          <w:sz w:val="21"/>
          <w:lang w:val="en-GB"/>
        </w:rPr>
        <w:t>陈园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954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