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10116-2026-En</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766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沧州润利庆化工有限责任公司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陈文阁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陈文阁、潘琳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053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沧州润利庆化工有限责任公司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陈文阁</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2024-N1EnMS-1034532</w:t>
            </w:r>
          </w:p>
        </w:tc>
        <w:tc>
          <w:tcPr>
            <w:tcW w:w="3145" w:type="dxa"/>
            <w:vAlign w:val="center"/>
          </w:tcPr>
          <w:p w:rsidR="00B416F3">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2025-N1EnMS-1304083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EnMS:许可范围内的酰化产品（丙酰氯、丙二酰氯、丁酰氯、异丁酰氯、异戊酰氯、正戊酰氯、己酰氯、辛酰氯）的生产所涉及的能源管理活动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河北省沧州市海兴县海兴经济开发区经四路西纬五路南</w:t>
      </w:r>
    </w:p>
    <w:p w:rsidR="00B416F3">
      <w:pPr>
        <w:spacing w:line="360" w:lineRule="auto"/>
        <w:ind w:firstLine="420" w:firstLineChars="200"/>
      </w:pPr>
      <w:r>
        <w:rPr>
          <w:rFonts w:hint="eastAsia"/>
        </w:rPr>
        <w:t>办公地址：</w:t>
      </w:r>
      <w:r>
        <w:rPr>
          <w:rFonts w:hint="eastAsia"/>
        </w:rPr>
        <w:t>河北省沧州市海兴县海兴经济开发区经四路西纬五路南</w:t>
      </w:r>
    </w:p>
    <w:p w:rsidR="00B416F3">
      <w:pPr>
        <w:spacing w:line="360" w:lineRule="auto"/>
        <w:ind w:firstLine="420" w:firstLineChars="200"/>
      </w:pPr>
      <w:r>
        <w:rPr>
          <w:rFonts w:hint="eastAsia"/>
        </w:rPr>
        <w:t>经营地址：</w:t>
      </w:r>
      <w:bookmarkStart w:id="14" w:name="生产地址"/>
      <w:bookmarkEnd w:id="14"/>
      <w:r>
        <w:rPr>
          <w:rFonts w:hint="eastAsia"/>
        </w:rPr>
        <w:t>河北省沧州市海兴县海兴经济开发区经四路西纬五路南</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2026年03月05日 08:30至2026年03月05日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沧州润利庆化工有限责任公司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陈文阁、潘琳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835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