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00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杭州南泵流体机械有限公司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蒋建峰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蒋建峰、郎彤华、林兵、卢晶、杨子林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828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杭州南泵流体机械有限公司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蒋建峰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2025-N1EMS-1275138</w:t>
            </w:r>
          </w:p>
        </w:tc>
        <w:tc>
          <w:tcPr>
            <w:tcW w:w="3145" w:type="dxa"/>
            <w:vAlign w:val="center"/>
          </w:tcPr>
          <w:p w14:paraId="1EF07270">
            <w:pPr>
              <w:spacing w:line="360" w:lineRule="exact"/>
              <w:jc w:val="center"/>
              <w:rPr>
                <w:szCs w:val="21"/>
              </w:rPr>
            </w:pPr>
            <w:r>
              <w:t>18.01.03,29.10.07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蒋建峰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2025-N1QMS-1275138</w:t>
            </w:r>
          </w:p>
        </w:tc>
        <w:tc>
          <w:tcPr>
            <w:tcW w:w="3145" w:type="dxa"/>
            <w:vAlign w:val="center"/>
          </w:tcPr>
          <w:p w14:paraId="0773CEA1">
            <w:pPr>
              <w:spacing w:line="360" w:lineRule="exact"/>
              <w:jc w:val="center"/>
            </w:pPr>
            <w:r>
              <w:t>18.01.03,29.10.07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蒋建峰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2025-N1OHSMS-1275138</w:t>
            </w:r>
          </w:p>
        </w:tc>
        <w:tc>
          <w:tcPr>
            <w:tcW w:w="3145" w:type="dxa"/>
            <w:vAlign w:val="center"/>
          </w:tcPr>
          <w:p w14:paraId="7F43F701">
            <w:pPr>
              <w:spacing w:line="360" w:lineRule="exact"/>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金盾</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2025-N0QMS-1515523</w:t>
            </w:r>
          </w:p>
        </w:tc>
        <w:tc>
          <w:tcPr>
            <w:tcW w:w="3145" w:type="dxa"/>
            <w:vAlign w:val="center"/>
          </w:tcPr>
          <w:p>
            <w:pPr>
              <w:jc w:val="center"/>
            </w:pPr>
            <w:r>
              <w:t>18.01.03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金盾</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2025-N0OHSMS-1515523</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2025-N1EMS-1460159</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2025-N1QMS-1460159</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2025-N1OHSMS-1460159</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2025-N1EMS-1059499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2025-N1QMS-1059499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2025-N0OHSMS-1059499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2025年08月28日上午至2025年08月29日下午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E:不锈钢离心泵的设计、生产和销售所涉及场所的相关环境管理活动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Q:不锈钢离心泵的设计、生产和销售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O:不锈钢离心泵的设计、生产和销售所涉及场所的相关职业健康安全管理活动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浙江省杭州市经济开发区恒毅街20号3幢4层401室</w:t>
      </w:r>
    </w:p>
    <w:p w14:paraId="5FB2C4BD">
      <w:pPr>
        <w:spacing w:line="360" w:lineRule="auto"/>
        <w:ind w:firstLine="420" w:firstLineChars="200"/>
      </w:pPr>
      <w:r>
        <w:rPr>
          <w:rFonts w:hint="eastAsia"/>
        </w:rPr>
        <w:t>办公地址：</w:t>
      </w:r>
      <w:r>
        <w:rPr>
          <w:rFonts w:hint="eastAsia"/>
        </w:rPr>
        <w:t>浙江省杭州市临平区经济开发区恒毅街20号3幢4层、5幢1层</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浙江省杭州市临平区经济开发区恒毅街20号3幢4层、5幢1层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2025年08月27日 08:30至2025年08月27日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杭州南泵流体机械有限公司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蒋建峰、郎彤华、林兵、卢晶、杨子林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702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