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陈双顺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13:30至2025年08月08日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E:百草枯母药≥30.5%、百草枯水剂【含量4%-40%】、99%噻菌灵原药的生产所涉及场所的相关环境管理活动</w:t>
            </w:r>
          </w:p>
          <w:p w14:paraId="321F5C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Q:百草枯母药≥30.5%、百草枯水剂【含量4%-40%】、99%噻菌灵原药的生产</w:t>
            </w:r>
          </w:p>
          <w:p w14:paraId="2B312B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O:百草枯母药≥30.5%、百草枯水剂【含量4%-40%】、99%噻菌灵原药的生产所涉及场所的相关职业健康安全管理活动</w:t>
            </w:r>
          </w:p>
          <w:p w14:paraId="43E61A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E:12.02.00,Q:12.02.00,O:12.02.00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3FDB2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B2B3E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5CB29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18F1AD"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238AC62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0E6A19"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F9B85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F9EB0E6">
            <w:pPr>
              <w:jc w:val="center"/>
            </w:pPr>
            <w:r>
              <w:t>13521766914</w:t>
            </w:r>
          </w:p>
        </w:tc>
      </w:tr>
      <w:tr w14:paraId="0F81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F3E3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496E4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4BFED4"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369FA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BDF5AC"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6485AB1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FD90F17">
            <w:pPr>
              <w:jc w:val="center"/>
            </w:pPr>
            <w:r>
              <w:t>13521766914</w:t>
            </w:r>
          </w:p>
        </w:tc>
      </w:tr>
      <w:tr w14:paraId="20EEA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003A7F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21BCB0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B24B76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41A28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1158D3"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14:paraId="50DFDFC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FD7C74F">
            <w:pPr>
              <w:jc w:val="center"/>
            </w:pPr>
            <w:r>
              <w:t>18640075368</w:t>
            </w:r>
          </w:p>
        </w:tc>
      </w:tr>
      <w:tr w14:paraId="3760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6E8D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2E90C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B29FD6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53F3159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502BEC"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 w14:paraId="63E5D4B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D3A906">
            <w:pPr>
              <w:jc w:val="center"/>
            </w:pPr>
            <w:r>
              <w:t>18640075368</w:t>
            </w:r>
          </w:p>
        </w:tc>
      </w:tr>
      <w:tr w14:paraId="1B823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DAEC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2104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FAB12B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4607034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878B7B"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 w14:paraId="5EE5110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522C6F">
            <w:pPr>
              <w:jc w:val="center"/>
            </w:pPr>
            <w:r>
              <w:t>18640075368</w:t>
            </w:r>
          </w:p>
        </w:tc>
      </w:tr>
      <w:tr w14:paraId="2DF78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7AE2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3756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71C6BD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351FC1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A31407"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 w14:paraId="1C7B91A0"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 w14:paraId="21AF03B5">
            <w:pPr>
              <w:jc w:val="center"/>
            </w:pPr>
            <w:r>
              <w:t>13506473407</w:t>
            </w:r>
          </w:p>
        </w:tc>
      </w:tr>
      <w:tr w14:paraId="616C3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960C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2E2E8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B879AA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0954285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94F8AD"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 w14:paraId="2D67E841"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 w14:paraId="55F1B196">
            <w:pPr>
              <w:jc w:val="center"/>
            </w:pPr>
            <w:r>
              <w:t>13506473407</w:t>
            </w:r>
          </w:p>
        </w:tc>
      </w:tr>
      <w:tr w14:paraId="14687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D949A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0B60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10EF8E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272D25F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A99E92"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638EC778">
            <w:pPr>
              <w:jc w:val="center"/>
            </w:pPr>
            <w:r>
              <w:t>12.02.00</w:t>
            </w:r>
          </w:p>
        </w:tc>
        <w:tc>
          <w:tcPr>
            <w:tcW w:w="1560" w:type="dxa"/>
            <w:gridSpan w:val="2"/>
            <w:vAlign w:val="center"/>
          </w:tcPr>
          <w:p w14:paraId="08888195">
            <w:pPr>
              <w:jc w:val="center"/>
            </w:pPr>
            <w:r>
              <w:t>13506473407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D24A69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1379</Words>
  <Characters>2071</Characters>
  <Lines>11</Lines>
  <Paragraphs>3</Paragraphs>
  <TotalTime>0</TotalTime>
  <ScaleCrop>false</ScaleCrop>
  <LinksUpToDate>false</LinksUpToDate>
  <CharactersWithSpaces>2116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2025-08-05T05:46:56Z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