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吉林省尚一人力资源服务有限公司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李东、魏津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390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