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21039-2025-QEO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995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成都声浮科技有限公司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王邦权、邓赋坚、宋明珠、巫传莲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470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成都声浮科技有限公司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2024-N1OHSMS-1495970</w:t>
            </w:r>
          </w:p>
        </w:tc>
        <w:tc>
          <w:tcPr>
            <w:tcW w:w="3145" w:type="dxa"/>
            <w:vAlign w:val="center"/>
          </w:tcPr>
          <w:p w14:paraId="1EF07270">
            <w:pPr>
              <w:spacing w:line="360" w:lineRule="exact"/>
              <w:jc w:val="center"/>
              <w:rPr>
                <w:szCs w:val="21"/>
              </w:rPr>
            </w:pPr>
            <w:r>
              <w:t>29.09.01,29.10.07,33.02.01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2024-N1QMS-1495970</w:t>
            </w:r>
          </w:p>
        </w:tc>
        <w:tc>
          <w:tcPr>
            <w:tcW w:w="3145" w:type="dxa"/>
            <w:vAlign w:val="center"/>
          </w:tcPr>
          <w:p w14:paraId="0773CEA1">
            <w:pPr>
              <w:spacing w:line="360" w:lineRule="exact"/>
              <w:jc w:val="center"/>
            </w:pPr>
            <w:r>
              <w:t>29.09.01,29.10.07,33.02.01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2025-N1EMS-1495970</w:t>
            </w:r>
          </w:p>
        </w:tc>
        <w:tc>
          <w:tcPr>
            <w:tcW w:w="3145" w:type="dxa"/>
            <w:vAlign w:val="center"/>
          </w:tcPr>
          <w:p w14:paraId="7F43F701">
            <w:pPr>
              <w:spacing w:line="360" w:lineRule="exact"/>
              <w:jc w:val="center"/>
            </w:pPr>
            <w:r>
              <w:t>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r>
              <w:t>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r>
              <w:t>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2024-N1OHSMS-2247783</w:t>
            </w:r>
          </w:p>
        </w:tc>
        <w:tc>
          <w:tcPr>
            <w:tcW w:w="3145" w:type="dxa"/>
            <w:vAlign w:val="center"/>
          </w:tcPr>
          <w:p>
            <w:pPr>
              <w:jc w:val="center"/>
            </w:pPr>
            <w:r>
              <w:t>19.05.01,29.09.01,29.10.07,33.02.01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2023-N1QMS-2247783</w:t>
            </w:r>
          </w:p>
        </w:tc>
        <w:tc>
          <w:tcPr>
            <w:tcW w:w="3145" w:type="dxa"/>
            <w:vAlign w:val="center"/>
          </w:tcPr>
          <w:p>
            <w:pPr>
              <w:jc w:val="center"/>
            </w:pPr>
            <w:r>
              <w:t>19.05.01,29.09.01,29.10.07,33.02.01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2022-N1EMS-2247783</w:t>
            </w:r>
          </w:p>
        </w:tc>
        <w:tc>
          <w:tcPr>
            <w:tcW w:w="3145" w:type="dxa"/>
            <w:vAlign w:val="center"/>
          </w:tcPr>
          <w:p>
            <w:pPr>
              <w:jc w:val="center"/>
            </w:pPr>
            <w:r>
              <w:t>19.05.01,29.09.01,29.10.07,33.02.01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r>
              <w:t>29.09.01,29.10.07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29.09.01,29.10.07,33.02.01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2025年07月31日上午至2025年07月31日下午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Q:超声波流量计、超声波水表的研发和销售，计算机软件开发和销售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O:超声波流量计、超声波水表的研发和销售，计算机软件开发和销售所涉及场所的相关职业健康安全管理活动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E:超声波流量计、超声波水表的研发和销售，计算机软件开发和销售所涉及场所的相关环境管理活动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成都市温江区成都海峡两岸科技产业开发园科兴路西段618号</w:t>
      </w:r>
    </w:p>
    <w:p w14:paraId="5FB2C4BD">
      <w:pPr>
        <w:spacing w:line="360" w:lineRule="auto"/>
        <w:ind w:firstLine="420" w:firstLineChars="200"/>
      </w:pPr>
      <w:r>
        <w:rPr>
          <w:rFonts w:hint="eastAsia"/>
        </w:rPr>
        <w:t>办公地址：</w:t>
      </w:r>
      <w:r>
        <w:rPr>
          <w:rFonts w:hint="eastAsia"/>
        </w:rPr>
        <w:t>成都市温江区成都海峡两岸科技产业开发园科兴路西段618号</w:t>
      </w:r>
    </w:p>
    <w:p w14:paraId="3E2A92FF">
      <w:pPr>
        <w:spacing w:line="360" w:lineRule="auto"/>
        <w:ind w:firstLine="420" w:firstLineChars="200"/>
      </w:pPr>
      <w:r>
        <w:rPr>
          <w:rFonts w:hint="eastAsia"/>
        </w:rPr>
        <w:t>经营地址：</w:t>
      </w:r>
      <w:bookmarkStart w:id="14" w:name="生产地址"/>
      <w:bookmarkEnd w:id="14"/>
      <w:r>
        <w:rPr>
          <w:rFonts w:hint="eastAsia"/>
        </w:rPr>
        <w:t>成都市温江区成都海峡两岸科技产业开发园科兴路西段618号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成都声浮科技有限公司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王邦权、邓赋坚、宋明珠、巫传莲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107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