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21780-2025-QEO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999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北京百怡德物业管理有限公司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于立秋、郭旻、吴太平、岳艳玲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608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北京百怡德物业管理有限公司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2024-N1EMS-6084028</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于立秋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2024-N1QMS-4084028</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于立秋</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2024-N1OHSMS-4084028</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2025-N1QMS-1304545</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2025-N1EMS-1304545</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2025-N1OHSMS-1304545</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2025年11月15日上午至2025年11月15日下午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北京市海淀区宝盛东路兴华绿色产业楼附属楼1层105号</w:t>
      </w:r>
    </w:p>
    <w:p w14:paraId="5FB2C4BD">
      <w:pPr>
        <w:spacing w:line="360" w:lineRule="auto"/>
        <w:ind w:firstLine="420" w:firstLineChars="200"/>
      </w:pPr>
      <w:r>
        <w:rPr>
          <w:rFonts w:hint="eastAsia"/>
        </w:rPr>
        <w:t>办公地址：</w:t>
      </w:r>
      <w:r>
        <w:rPr>
          <w:rFonts w:hint="eastAsia"/>
        </w:rPr>
        <w:t>北京市海淀区黑泉路8号宝盛广场C座8008</w:t>
      </w:r>
    </w:p>
    <w:p w14:paraId="3E2A92FF">
      <w:pPr>
        <w:spacing w:line="360" w:lineRule="auto"/>
        <w:ind w:firstLine="420" w:firstLineChars="200"/>
      </w:pPr>
      <w:r>
        <w:rPr>
          <w:rFonts w:hint="eastAsia"/>
        </w:rPr>
        <w:t>经营地址：</w:t>
      </w:r>
      <w:bookmarkStart w:id="14" w:name="生产地址"/>
      <w:bookmarkEnd w:id="14"/>
      <w:r>
        <w:rPr>
          <w:rFonts w:hint="eastAsia"/>
        </w:rPr>
        <w:t>北京市海淀区黑泉路8号宝盛广场C座8008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2025年11月14日 08:30至2025年11月14日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北京百怡德物业管理有限公司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于立秋、郭旻、吴太平、岳艳玲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63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