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C29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FAE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BD5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3131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石家庄中康电力器具有限公司</w:t>
            </w:r>
          </w:p>
        </w:tc>
        <w:tc>
          <w:tcPr>
            <w:tcW w:w="1134" w:type="dxa"/>
            <w:vAlign w:val="center"/>
          </w:tcPr>
          <w:p w14:paraId="1DA458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DD33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11562-2025-EnMS</w:t>
            </w:r>
          </w:p>
        </w:tc>
      </w:tr>
      <w:tr w14:paraId="65865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746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2FADB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河北省石家庄市晋州市桃园镇东小留庄村村委会东行600米路南</w:t>
            </w:r>
          </w:p>
        </w:tc>
      </w:tr>
      <w:tr w14:paraId="5C3EC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B92A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FD61D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河北省石家庄市晋州市桃园镇东小留庄村村委会东行600米路南</w:t>
            </w:r>
          </w:p>
          <w:p w14:paraId="3D540D54"/>
        </w:tc>
      </w:tr>
      <w:tr w14:paraId="6CC74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BA55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B219A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赵润汁</w:t>
            </w:r>
            <w:bookmarkStart w:id="12" w:name="_GoBack"/>
            <w:bookmarkEnd w:id="12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094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CA02E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15830651762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9B82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124C9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6275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1B8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57508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574A9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8261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49554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3CB06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8DE5B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3BA7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24FDC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213EA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687FF43">
            <w:pPr>
              <w:rPr>
                <w:sz w:val="21"/>
                <w:szCs w:val="21"/>
              </w:rPr>
            </w:pPr>
          </w:p>
        </w:tc>
      </w:tr>
      <w:tr w14:paraId="775E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016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96206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14:paraId="52E2C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8BD2D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A288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EB1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3948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9AC27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3F53F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2D461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587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6928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93587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D7244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7B17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F26CF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723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329C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FE835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E94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5E3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4AA7C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0BE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F83B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CDA96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57446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512C1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E98A0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264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26FBE5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50251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7BF42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6F4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E100D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DB2F3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快装脚手架、防撞条、驱鸟设备、智能工具柜、安全绳、安全警示带、安全围栏、工频信号发生器、安全腰带悬挂器、电缆沟盖板、电力铁塔防坠脚钉、铁塔防坠落装置、速查自控器）、安全帽（资质范围内）、安全带、电力金具、低压分线箱、移动布控球的加工和服务；特种劳动防护用品的销售所涉及的能源管理活动</w:t>
            </w:r>
          </w:p>
          <w:p w14:paraId="11D925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139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B6C9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066A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39168B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0FFB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C02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6096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270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DABB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0D88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EA44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903F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D6F8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AB0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DF70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030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0CF1B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A2A6C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5207B3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F82834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8E705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7C5E391E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7B4BB941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01B87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3AD3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FD29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1219AC">
            <w:pPr>
              <w:jc w:val="center"/>
            </w:pPr>
            <w:r>
              <w:t>杜玉芳</w:t>
            </w:r>
          </w:p>
        </w:tc>
        <w:tc>
          <w:tcPr>
            <w:tcW w:w="850" w:type="dxa"/>
            <w:vAlign w:val="center"/>
          </w:tcPr>
          <w:p w14:paraId="2167396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438295">
            <w:pPr>
              <w:jc w:val="both"/>
            </w:pPr>
            <w:r>
              <w:t>2024-N0EnMS-1303217</w:t>
            </w:r>
          </w:p>
        </w:tc>
        <w:tc>
          <w:tcPr>
            <w:tcW w:w="3684" w:type="dxa"/>
            <w:gridSpan w:val="9"/>
            <w:vAlign w:val="center"/>
          </w:tcPr>
          <w:p w14:paraId="3D7464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C49F60C">
            <w:pPr>
              <w:jc w:val="center"/>
            </w:pPr>
            <w:r>
              <w:t>13483177918</w:t>
            </w:r>
          </w:p>
        </w:tc>
      </w:tr>
      <w:tr w14:paraId="6E1D0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532D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26CA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BC6391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013C958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857933"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5E4C582">
            <w:pPr>
              <w:jc w:val="center"/>
            </w:pPr>
            <w:r>
              <w:t>2.10,2.3,2.7</w:t>
            </w:r>
          </w:p>
        </w:tc>
        <w:tc>
          <w:tcPr>
            <w:tcW w:w="1560" w:type="dxa"/>
            <w:gridSpan w:val="2"/>
            <w:vAlign w:val="center"/>
          </w:tcPr>
          <w:p w14:paraId="271B9235">
            <w:pPr>
              <w:jc w:val="center"/>
            </w:pPr>
            <w:r>
              <w:t>13903215511</w:t>
            </w:r>
          </w:p>
        </w:tc>
      </w:tr>
      <w:tr w14:paraId="2414E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C924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BB47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C07380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1AC08E6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5BF1BB">
            <w:pPr>
              <w:jc w:val="both"/>
            </w:pPr>
            <w:r>
              <w:t>2025-N0EnMS-1464048</w:t>
            </w:r>
          </w:p>
        </w:tc>
        <w:tc>
          <w:tcPr>
            <w:tcW w:w="3684" w:type="dxa"/>
            <w:gridSpan w:val="9"/>
            <w:vAlign w:val="center"/>
          </w:tcPr>
          <w:p w14:paraId="61846D4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B4B0E3">
            <w:pPr>
              <w:jc w:val="center"/>
            </w:pPr>
            <w:r>
              <w:t>13722447605</w:t>
            </w:r>
          </w:p>
        </w:tc>
      </w:tr>
      <w:tr w14:paraId="5663A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C4CF5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非专职人员工作单位信息：杜玉芳-石家庄炼化分公司 张会君-石家庄梅拉德汽车服务有限公司</w:t>
            </w:r>
          </w:p>
          <w:p w14:paraId="1F94D278">
            <w:pPr>
              <w:pStyle w:val="2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highlight w:val="yellow"/>
              </w:rPr>
              <w:t>证人：吉洁；被见证人：杜玉芳；见证类型：晋级见证；见证体系：EnMS</w:t>
            </w:r>
          </w:p>
          <w:p w14:paraId="55BA29A3">
            <w:pPr>
              <w:pStyle w:val="2"/>
              <w:rPr>
                <w:rFonts w:hint="eastAsia"/>
              </w:rPr>
            </w:pPr>
            <w:r>
              <w:rPr>
                <w:rFonts w:hint="eastAsia"/>
                <w:highlight w:val="yellow"/>
              </w:rPr>
              <w:t>见证人：李丽英；被见证人：</w:t>
            </w:r>
            <w:r>
              <w:rPr>
                <w:highlight w:val="yellow"/>
              </w:rPr>
              <w:t>张会君</w:t>
            </w:r>
            <w:r>
              <w:rPr>
                <w:rFonts w:hint="eastAsia"/>
                <w:highlight w:val="yellow"/>
              </w:rPr>
              <w:t>；见证类型：晋级见证；见证体系：EnMS</w:t>
            </w:r>
          </w:p>
        </w:tc>
      </w:tr>
      <w:tr w14:paraId="1F3B9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68272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0A565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45B5F1C">
            <w:pPr>
              <w:widowControl/>
              <w:jc w:val="left"/>
              <w:rPr>
                <w:sz w:val="21"/>
                <w:szCs w:val="21"/>
              </w:rPr>
            </w:pPr>
          </w:p>
          <w:p w14:paraId="682C70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656405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14:paraId="71FD5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04B2C0">
            <w:pPr>
              <w:rPr>
                <w:sz w:val="21"/>
                <w:szCs w:val="21"/>
              </w:rPr>
            </w:pPr>
          </w:p>
          <w:p w14:paraId="4BB0916C">
            <w:pPr>
              <w:rPr>
                <w:sz w:val="21"/>
                <w:szCs w:val="21"/>
              </w:rPr>
            </w:pPr>
          </w:p>
          <w:p w14:paraId="6DF1F69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9C60C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88DF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5A5F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59E7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113F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A327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A7DF2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A40A2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964BC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DFB8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9172C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A64B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F490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110F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C70130">
      <w:pPr>
        <w:pStyle w:val="2"/>
      </w:pPr>
    </w:p>
    <w:p w14:paraId="79D1068C">
      <w:pPr>
        <w:pStyle w:val="2"/>
      </w:pPr>
    </w:p>
    <w:p w14:paraId="347AC6BD">
      <w:pPr>
        <w:pStyle w:val="2"/>
      </w:pPr>
    </w:p>
    <w:p w14:paraId="3CDE7EB2">
      <w:pPr>
        <w:pStyle w:val="2"/>
      </w:pPr>
    </w:p>
    <w:p w14:paraId="7C33D1CE">
      <w:pPr>
        <w:pStyle w:val="2"/>
      </w:pPr>
    </w:p>
    <w:p w14:paraId="7F87B2F3">
      <w:pPr>
        <w:pStyle w:val="2"/>
      </w:pPr>
    </w:p>
    <w:p w14:paraId="6A2871FB">
      <w:pPr>
        <w:pStyle w:val="2"/>
      </w:pPr>
    </w:p>
    <w:p w14:paraId="52F1B0B1">
      <w:pPr>
        <w:pStyle w:val="2"/>
      </w:pPr>
    </w:p>
    <w:p w14:paraId="1564FB25">
      <w:pPr>
        <w:pStyle w:val="2"/>
      </w:pPr>
    </w:p>
    <w:p w14:paraId="2850EAA0">
      <w:pPr>
        <w:pStyle w:val="2"/>
      </w:pPr>
    </w:p>
    <w:p w14:paraId="5DF87995">
      <w:pPr>
        <w:pStyle w:val="2"/>
      </w:pPr>
    </w:p>
    <w:p w14:paraId="0A95DDC2">
      <w:pPr>
        <w:pStyle w:val="2"/>
      </w:pPr>
    </w:p>
    <w:p w14:paraId="26E694C4">
      <w:pPr>
        <w:pStyle w:val="2"/>
      </w:pPr>
    </w:p>
    <w:p w14:paraId="2A3BE7B8">
      <w:pPr>
        <w:pStyle w:val="2"/>
      </w:pPr>
    </w:p>
    <w:p w14:paraId="2772DD42">
      <w:pPr>
        <w:pStyle w:val="2"/>
      </w:pPr>
    </w:p>
    <w:p w14:paraId="07D84EDE">
      <w:pPr>
        <w:pStyle w:val="2"/>
      </w:pPr>
    </w:p>
    <w:p w14:paraId="6D374306">
      <w:pPr>
        <w:pStyle w:val="2"/>
      </w:pPr>
    </w:p>
    <w:p w14:paraId="47536545">
      <w:pPr>
        <w:pStyle w:val="2"/>
      </w:pPr>
    </w:p>
    <w:p w14:paraId="1D4E34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92A1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3D2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B8EA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587D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E8B6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41DB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CCB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E0A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0E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60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B81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080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849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A9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C2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D05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6B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719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FC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AC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8CA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BB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D24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E2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DD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E9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15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D1C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93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20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630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31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2F32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E7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719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CF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6E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817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B86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19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43B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58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84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E2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01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05F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25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788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3C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DE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ACB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FD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68C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57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D4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C03E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B4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AC6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99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B9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E305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4D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575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B5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CF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95A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EB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73F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7DD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D9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63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9D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00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4D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A7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FFC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152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B67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46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B2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B3B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D4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E2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8AB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F7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D35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68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066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93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6C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89E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FD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0A619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BBFC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FA1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21FA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FDF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7BB0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6A01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9F2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866A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BD51F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FEFA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8C0B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9E272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EC7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97CF9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8B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2809A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4443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59237E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1326CD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1517</Words>
  <Characters>1770</Characters>
  <Lines>9</Lines>
  <Paragraphs>2</Paragraphs>
  <TotalTime>0</TotalTime>
  <ScaleCrop>false</ScaleCrop>
  <LinksUpToDate>false</LinksUpToDate>
  <CharactersWithSpaces>1817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2026-01-20T07:57:01Z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