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21889-2025-QEO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4324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科筑（廊坊）建材有限公司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张丽、郗文勇</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4688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科筑（廊坊）建材有限公司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2024-N1OHSMS-3100863</w:t>
            </w:r>
          </w:p>
        </w:tc>
        <w:tc>
          <w:tcPr>
            <w:tcW w:w="3145" w:type="dxa"/>
            <w:vAlign w:val="center"/>
          </w:tcPr>
          <w:p w14:paraId="1EF07270">
            <w:pPr>
              <w:spacing w:line="360" w:lineRule="exact"/>
              <w:jc w:val="center"/>
              <w:rPr>
                <w:szCs w:val="21"/>
              </w:rPr>
            </w:pPr>
            <w:r>
              <w:t>29.11.03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2023-N1EMS-4100863</w:t>
            </w:r>
          </w:p>
        </w:tc>
        <w:tc>
          <w:tcPr>
            <w:tcW w:w="3145" w:type="dxa"/>
            <w:vAlign w:val="center"/>
          </w:tcPr>
          <w:p w14:paraId="0773CEA1">
            <w:pPr>
              <w:spacing w:line="360" w:lineRule="exact"/>
              <w:jc w:val="center"/>
            </w:pPr>
            <w:r>
              <w:t>29.11.03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2025-N1QMS-8100863</w:t>
            </w:r>
          </w:p>
        </w:tc>
        <w:tc>
          <w:tcPr>
            <w:tcW w:w="3145" w:type="dxa"/>
            <w:vAlign w:val="center"/>
          </w:tcPr>
          <w:p w14:paraId="7F43F701">
            <w:pPr>
              <w:spacing w:line="360" w:lineRule="exact"/>
              <w:jc w:val="center"/>
            </w:pPr>
            <w:r>
              <w:t>29.11.03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2025-N1OHSMS-1319383</w:t>
            </w:r>
          </w:p>
        </w:tc>
        <w:tc>
          <w:tcPr>
            <w:tcW w:w="3145" w:type="dxa"/>
            <w:vAlign w:val="center"/>
          </w:tcPr>
          <w:p>
            <w:pPr>
              <w:jc w:val="center"/>
            </w:pPr>
            <w:r>
              <w:t>17.06.01,29.11.03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2025-N1EMS-1319383</w:t>
            </w:r>
          </w:p>
        </w:tc>
        <w:tc>
          <w:tcPr>
            <w:tcW w:w="3145" w:type="dxa"/>
            <w:vAlign w:val="center"/>
          </w:tcPr>
          <w:p>
            <w:pPr>
              <w:jc w:val="center"/>
            </w:pPr>
            <w:r>
              <w:t>17.06.01,29.11.03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2025-N1QMS-1319383</w:t>
            </w:r>
          </w:p>
        </w:tc>
        <w:tc>
          <w:tcPr>
            <w:tcW w:w="3145" w:type="dxa"/>
            <w:vAlign w:val="center"/>
          </w:tcPr>
          <w:p>
            <w:pPr>
              <w:jc w:val="center"/>
            </w:pPr>
            <w:r>
              <w:t>17.06.01,29.11.03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2025年12月09日上午至2025年12月10日上午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E:金属结构（装配式轻钢龙骨系列产品、烤漆龙骨系列产品、轻钢龙骨配件）制造及销售所涉及场所的相关环境管理活动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Q:金属结构（装配式轻钢龙骨系列产品、烤漆龙骨系列产品、轻钢龙骨配件）制造及销售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O:金属结构（装配式轻钢龙骨系列产品、烤漆龙骨系列产品、轻钢龙骨配件）制造及销售所涉及场所的相关职业健康安全管理活动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河北省廊坊市文安县新镇镇辛村东500米</w:t>
      </w:r>
    </w:p>
    <w:p w14:paraId="5FB2C4BD">
      <w:pPr>
        <w:spacing w:line="360" w:lineRule="auto"/>
        <w:ind w:firstLine="420" w:firstLineChars="200"/>
      </w:pPr>
      <w:r>
        <w:rPr>
          <w:rFonts w:hint="eastAsia"/>
        </w:rPr>
        <w:t>办公地址：</w:t>
      </w:r>
      <w:r>
        <w:rPr>
          <w:rFonts w:hint="eastAsia"/>
        </w:rPr>
        <w:t>河北省廊坊市文安县新镇镇辛村东500米</w:t>
      </w:r>
    </w:p>
    <w:p w14:paraId="3E2A92FF">
      <w:pPr>
        <w:spacing w:line="360" w:lineRule="auto"/>
        <w:ind w:firstLine="420" w:firstLineChars="200"/>
      </w:pPr>
      <w:r>
        <w:rPr>
          <w:rFonts w:hint="eastAsia"/>
        </w:rPr>
        <w:t>经营地址：</w:t>
      </w:r>
      <w:bookmarkStart w:id="14" w:name="生产地址"/>
      <w:bookmarkEnd w:id="14"/>
      <w:r>
        <w:rPr>
          <w:rFonts w:hint="eastAsia"/>
        </w:rPr>
        <w:t>河北省廊坊市文安县新镇镇辛村东500米</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2025年12月08日 08:30至2025年12月08日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科筑（廊坊）建材有限公司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张丽、郗文勇</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142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