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21088-2025-EcEO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苏州嘉艺达建筑科技有限公司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杨建冬</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91320505064566740R</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苏州嘉艺达建筑科技有限公司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江苏省苏州市高新区滨河路588号2幢B1616室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江苏省苏州市高新区滨河路588号2幢B1616室</w:t>
            </w:r>
          </w:p>
          <w:p w14:paraId="742A3621">
            <w:pPr>
              <w:snapToGrid w:val="0"/>
              <w:spacing w:line="0" w:lineRule="atLeast"/>
              <w:jc w:val="left"/>
              <w:rPr>
                <w:rFonts w:hint="eastAsia"/>
                <w:sz w:val="21"/>
                <w:szCs w:val="21"/>
              </w:rPr>
            </w:pPr>
            <w:r>
              <w:rPr>
                <w:rFonts w:hint="eastAsia"/>
                <w:sz w:val="21"/>
                <w:szCs w:val="21"/>
              </w:rPr>
              <w:t>无锡晶澳项目 江苏省无锡市惠山区工业转型集聚区北洲路北侧</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E:资质范围内建筑装修装饰工程专业承包所涉及场所的相关环境管理活动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O:资质范围内建筑装修装饰工程专业承包所涉及场所的相关职业健康安全管理活动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Q:资质范围内建筑装修装饰工程专业承包</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苏州嘉艺达建筑科技有限公司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江苏省苏州市高新区滨河路588号2幢B1616室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江苏省苏州市高新区滨河路588号2幢B1616室</w:t>
            </w:r>
          </w:p>
          <w:p w14:paraId="19A06FCA">
            <w:pPr>
              <w:snapToGrid w:val="0"/>
              <w:spacing w:line="0" w:lineRule="atLeast"/>
              <w:jc w:val="left"/>
              <w:rPr>
                <w:rFonts w:hint="eastAsia"/>
                <w:sz w:val="21"/>
                <w:szCs w:val="21"/>
              </w:rPr>
            </w:pPr>
            <w:r>
              <w:rPr>
                <w:rFonts w:hint="eastAsia"/>
                <w:sz w:val="21"/>
                <w:szCs w:val="21"/>
              </w:rPr>
              <w:t>无锡晶澳项目 江苏省无锡市惠山区工业转型集聚区北洲路北侧</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E:资质范围内建筑装修装饰工程专业承包所涉及场所的相关环境管理活动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O:资质范围内建筑装修装饰工程专业承包所涉及场所的相关职业健康安全管理活动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Q:资质范围内建筑装修装饰工程专业承包</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2108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