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10682-2025-EnMS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714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浙江嘉兴幸福嘉城市管理股份有限公司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李丽英</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李丽英、时俊琴、王琳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79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浙江嘉兴幸福嘉城市管理股份有限公司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李丽英</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2023-N1EnMS-4021820</w:t>
            </w:r>
          </w:p>
        </w:tc>
        <w:tc>
          <w:tcPr>
            <w:tcW w:w="3145" w:type="dxa"/>
            <w:vAlign w:val="center"/>
          </w:tcPr>
          <w:p w14:paraId="1EF07270">
            <w:pPr>
              <w:spacing w:line="360" w:lineRule="exact"/>
              <w:jc w:val="center"/>
              <w:rPr>
                <w:szCs w:val="21"/>
              </w:rPr>
            </w:pPr>
            <w:r>
              <w:t>2.9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时俊琴</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2024-N1EnMS-1027778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2022-N1EnMS-1254369</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2025年06月20日上午至2025年06月21日上午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EnMS:许可范围内的生活垃圾清扫、收集所涉及的能源管理活动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浙江省嘉兴市南湖区解放街道东升东路211号东升大楼1幢603室</w:t>
      </w:r>
    </w:p>
    <w:p w14:paraId="5FB2C4BD">
      <w:pPr>
        <w:spacing w:line="360" w:lineRule="auto"/>
        <w:ind w:firstLine="420" w:firstLineChars="200"/>
      </w:pPr>
      <w:r>
        <w:rPr>
          <w:rFonts w:hint="eastAsia"/>
        </w:rPr>
        <w:t>办公地址：</w:t>
      </w:r>
      <w:r>
        <w:rPr>
          <w:rFonts w:hint="eastAsia"/>
        </w:rPr>
        <w:t>浙江省嘉兴市南湖区解放街道东升东路211号东升大楼1幢603室</w:t>
      </w:r>
    </w:p>
    <w:p w14:paraId="3E2A92FF">
      <w:pPr>
        <w:spacing w:line="360" w:lineRule="auto"/>
        <w:ind w:firstLine="420" w:firstLineChars="200"/>
      </w:pPr>
      <w:r>
        <w:rPr>
          <w:rFonts w:hint="eastAsia"/>
        </w:rPr>
        <w:t>经营地址：</w:t>
      </w:r>
      <w:bookmarkStart w:id="14" w:name="生产地址"/>
      <w:bookmarkEnd w:id="14"/>
      <w:r>
        <w:rPr>
          <w:rFonts w:hint="eastAsia"/>
        </w:rPr>
        <w:t>浙江省嘉兴市南湖区解放街道东升东路211号东升大楼1幢603室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2025年06月19日 08:00至2025年06月19日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浙江嘉兴幸福嘉城市管理股份有限公司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李丽英、时俊琴、王琳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71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