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1E31E2">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海南霖碧饮品有限公司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40003-2026-QF</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琼海市上埇墟</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琼海市上埇墟</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聂长永</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18876788818</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19</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550374833@qq.com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2026年02月07日 08:30至2026年02月08日 12:00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3.0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食品安全管理体系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ISO 22000:2018</w:t>
            </w:r>
            <w:r w:rsidR="00297213">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F:位于琼海市上埇墟的海南霖碧饮品有限公司的瓶装饮用天然矿泉水的生产（资质许可内）</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 xml:space="preserve">CIV-4 </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邝柏臣</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2023-N1FSMS-2222839</w:t>
            </w:r>
          </w:p>
        </w:tc>
        <w:tc>
          <w:tcPr>
            <w:tcW w:w="3684" w:type="dxa"/>
            <w:gridSpan w:val="9"/>
            <w:vAlign w:val="center"/>
          </w:tcPr>
          <w:p w:rsidR="00E12FF5">
            <w:pPr>
              <w:jc w:val="center"/>
              <w:rPr>
                <w:sz w:val="21"/>
                <w:szCs w:val="21"/>
              </w:rPr>
            </w:pPr>
            <w:r>
              <w:t xml:space="preserve">CIV-4 </w:t>
            </w:r>
          </w:p>
        </w:tc>
        <w:tc>
          <w:tcPr>
            <w:tcW w:w="1560" w:type="dxa"/>
            <w:gridSpan w:val="2"/>
            <w:vAlign w:val="center"/>
          </w:tcPr>
          <w:p w:rsidR="00E12FF5">
            <w:pPr>
              <w:jc w:val="center"/>
              <w:rPr>
                <w:sz w:val="21"/>
                <w:szCs w:val="21"/>
              </w:rPr>
            </w:pPr>
            <w:bookmarkStart w:id="11" w:name="_GoBack"/>
            <w:bookmarkEnd w:id="11"/>
            <w:r>
              <w:t>15768383968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吴灿华</w:t>
            </w:r>
          </w:p>
        </w:tc>
        <w:tc>
          <w:tcPr>
            <w:tcW w:w="850" w:type="dxa"/>
            <w:vAlign w:val="center"/>
          </w:tcPr>
          <w:p>
            <w:pPr>
              <w:jc w:val="center"/>
            </w:pPr>
            <w:r>
              <w:t>男</w:t>
            </w:r>
          </w:p>
        </w:tc>
        <w:tc>
          <w:tcPr>
            <w:tcW w:w="2699" w:type="dxa"/>
            <w:gridSpan w:val="4"/>
            <w:vAlign w:val="center"/>
          </w:tcPr>
          <w:p>
            <w:pPr>
              <w:jc w:val="both"/>
            </w:pPr>
            <w:r>
              <w:t>2024-N1FSMS-2274308</w:t>
            </w:r>
          </w:p>
        </w:tc>
        <w:tc>
          <w:tcPr>
            <w:tcW w:w="3684" w:type="dxa"/>
            <w:gridSpan w:val="9"/>
            <w:vAlign w:val="center"/>
          </w:tcPr>
          <w:p>
            <w:pPr>
              <w:jc w:val="center"/>
            </w:pPr>
            <w:r>
              <w:t xml:space="preserve">CIV-4 </w:t>
            </w:r>
          </w:p>
        </w:tc>
        <w:tc>
          <w:tcPr>
            <w:tcW w:w="1560" w:type="dxa"/>
            <w:gridSpan w:val="2"/>
            <w:vAlign w:val="center"/>
          </w:tcPr>
          <w:p>
            <w:pPr>
              <w:jc w:val="center"/>
            </w:pPr>
            <w:r>
              <w:t>15099868060</w:t>
            </w:r>
          </w:p>
        </w:tc>
      </w:tr>
      <w:tr w:rsidTr="00720E31">
        <w:tblPrEx>
          <w:tblW w:w="10953" w:type="dxa"/>
          <w:tblInd w:w="-72" w:type="dxa"/>
          <w:tblLayout w:type="fixed"/>
          <w:tblLook w:val="04A0"/>
        </w:tblPrEx>
        <w:trPr>
          <w:cantSplit/>
          <w:trHeight w:val="747"/>
        </w:trPr>
        <w:tc>
          <w:tcPr>
            <w:tcW w:w="10953" w:type="dxa"/>
            <w:gridSpan w:val="20"/>
            <w:vAlign w:val="center"/>
          </w:tcPr>
          <w:p w:rsidR="00381B6D" w:rsidP="00381B6D">
            <w:pPr>
              <w:jc w:val="left"/>
              <w:rPr>
                <w:sz w:val="21"/>
                <w:szCs w:val="21"/>
              </w:rPr>
            </w:pPr>
            <w:r>
              <w:rPr>
                <w:rFonts w:hint="eastAsia"/>
                <w:sz w:val="21"/>
                <w:szCs w:val="21"/>
              </w:rPr>
              <w:t>非专职人员工作单位信息：</w:t>
            </w:r>
            <w:r w:rsidRPr="00D04FF1">
              <w:rPr>
                <w:rFonts w:hint="eastAsia"/>
                <w:sz w:val="21"/>
                <w:szCs w:val="21"/>
              </w:rPr>
              <w:t>吴灿华-广东汇策标准化服务有限公司</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杜杏</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2026年01月28</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395902"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1E31E2">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E12FF5">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E12FF5">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3B72A3">
              <w:rPr>
                <w:b/>
                <w:bCs/>
                <w:sz w:val="24"/>
                <w:szCs w:val="24"/>
              </w:rPr>
              <w:fldChar w:fldCharType="begin"/>
            </w:r>
            <w:r>
              <w:rPr>
                <w:b/>
                <w:bCs/>
              </w:rPr>
              <w:instrText>PAGE</w:instrText>
            </w:r>
            <w:r w:rsidR="003B72A3">
              <w:rPr>
                <w:b/>
                <w:bCs/>
                <w:sz w:val="24"/>
                <w:szCs w:val="24"/>
              </w:rPr>
              <w:fldChar w:fldCharType="separate"/>
            </w:r>
            <w:r w:rsidR="001E31E2">
              <w:rPr>
                <w:b/>
                <w:bCs/>
                <w:noProof/>
              </w:rPr>
              <w:t>1</w:t>
            </w:r>
            <w:r w:rsidR="003B72A3">
              <w:rPr>
                <w:b/>
                <w:bCs/>
                <w:sz w:val="24"/>
                <w:szCs w:val="24"/>
              </w:rPr>
              <w:fldChar w:fldCharType="end"/>
            </w:r>
            <w:r>
              <w:rPr>
                <w:rFonts w:hint="eastAsia"/>
                <w:lang w:val="zh-CN"/>
              </w:rPr>
              <w:t>页共</w:t>
            </w:r>
            <w:r w:rsidR="003B72A3">
              <w:rPr>
                <w:b/>
                <w:bCs/>
                <w:sz w:val="24"/>
                <w:szCs w:val="24"/>
              </w:rPr>
              <w:fldChar w:fldCharType="begin"/>
            </w:r>
            <w:r>
              <w:rPr>
                <w:b/>
                <w:bCs/>
              </w:rPr>
              <w:instrText>NUMPAGES</w:instrText>
            </w:r>
            <w:r w:rsidR="003B72A3">
              <w:rPr>
                <w:b/>
                <w:bCs/>
                <w:sz w:val="24"/>
                <w:szCs w:val="24"/>
              </w:rPr>
              <w:fldChar w:fldCharType="separate"/>
            </w:r>
            <w:r w:rsidR="001E31E2">
              <w:rPr>
                <w:b/>
                <w:bCs/>
                <w:noProof/>
              </w:rPr>
              <w:t>4</w:t>
            </w:r>
            <w:r w:rsidR="003B72A3">
              <w:rPr>
                <w:b/>
                <w:bCs/>
                <w:sz w:val="24"/>
                <w:szCs w:val="24"/>
              </w:rPr>
              <w:fldChar w:fldCharType="end"/>
            </w:r>
            <w:r>
              <w:rPr>
                <w:rFonts w:hint="eastAsia"/>
                <w:lang w:val="zh-CN"/>
              </w:rPr>
              <w:t>页</w:t>
            </w:r>
          </w:sdtContent>
        </w:sdt>
      </w:sdtContent>
    </w:sdt>
  </w:p>
  <w:p w:rsidR="00E12FF5" w:rsidP="001E31E2">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66434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1E31E2"/>
    <w:rsid w:val="002021D7"/>
    <w:rsid w:val="00212013"/>
    <w:rsid w:val="00214D2F"/>
    <w:rsid w:val="00217ECC"/>
    <w:rsid w:val="00227087"/>
    <w:rsid w:val="00237181"/>
    <w:rsid w:val="00253369"/>
    <w:rsid w:val="002809CA"/>
    <w:rsid w:val="00297213"/>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B72A3"/>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1192"/>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0527B"/>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04FF1"/>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0204"/>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203</Words>
  <Characters>1158</Characters>
  <Application>Microsoft Office Word</Application>
  <DocSecurity>0</DocSecurity>
  <Lines>9</Lines>
  <Paragraphs>2</Paragraphs>
  <ScaleCrop>false</ScaleCrop>
  <Company>微软中国</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17</cp:revision>
  <dcterms:created xsi:type="dcterms:W3CDTF">2024-12-30T05:20:00Z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