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21836-2025-QEO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22071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浙江洋铭工贸有限公司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周传林</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周传林、范岩修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7768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浙江洋铭工贸有限公司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周传林</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2024-N1QMS-1459792</w:t>
            </w:r>
          </w:p>
        </w:tc>
        <w:tc>
          <w:tcPr>
            <w:tcW w:w="3145" w:type="dxa"/>
            <w:vAlign w:val="center"/>
          </w:tcPr>
          <w:p w14:paraId="1EF07270">
            <w:pPr>
              <w:spacing w:line="360" w:lineRule="exact"/>
              <w:jc w:val="center"/>
              <w:rPr>
                <w:szCs w:val="21"/>
              </w:rPr>
            </w:pPr>
            <w:r>
              <w:t>17.12.05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周传林</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2024-N1EMS-1459792</w:t>
            </w:r>
          </w:p>
        </w:tc>
        <w:tc>
          <w:tcPr>
            <w:tcW w:w="3145" w:type="dxa"/>
            <w:vAlign w:val="center"/>
          </w:tcPr>
          <w:p w14:paraId="0773CEA1">
            <w:pPr>
              <w:spacing w:line="360" w:lineRule="exact"/>
              <w:jc w:val="center"/>
            </w:pPr>
            <w:r>
              <w:t>17.12.05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周传林</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2024-N1OHSMS-1459792</w:t>
            </w:r>
          </w:p>
        </w:tc>
        <w:tc>
          <w:tcPr>
            <w:tcW w:w="3145" w:type="dxa"/>
            <w:vAlign w:val="center"/>
          </w:tcPr>
          <w:p w14:paraId="7F43F701">
            <w:pPr>
              <w:spacing w:line="360" w:lineRule="exact"/>
              <w:jc w:val="center"/>
            </w:pPr>
            <w:r>
              <w:t>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2023-N1QMS-1323427</w:t>
            </w:r>
          </w:p>
        </w:tc>
        <w:tc>
          <w:tcPr>
            <w:tcW w:w="3145" w:type="dxa"/>
            <w:vAlign w:val="center"/>
          </w:tcPr>
          <w:p>
            <w:pPr>
              <w:jc w:val="center"/>
            </w:pPr>
            <w:r>
              <w:t>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2023-N1EMS-1323427</w:t>
            </w:r>
          </w:p>
        </w:tc>
        <w:tc>
          <w:tcPr>
            <w:tcW w:w="3145" w:type="dxa"/>
            <w:vAlign w:val="center"/>
          </w:tcPr>
          <w:p>
            <w:pPr>
              <w:jc w:val="center"/>
            </w:pPr>
            <w:r>
              <w:t>17.12.05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范岩修</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2023-N1OHSMS-1323427</w:t>
            </w:r>
          </w:p>
        </w:tc>
        <w:tc>
          <w:tcPr>
            <w:tcW w:w="3145" w:type="dxa"/>
            <w:vAlign w:val="center"/>
          </w:tcPr>
          <w:p>
            <w:pPr>
              <w:jc w:val="center"/>
            </w:pPr>
            <w:r>
              <w:t>17.12.05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2025年11月23日上午至2025年11月25日下午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E:暖气片制造所涉及场所的相关环境管理活动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Q:暖气片制造</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O:暖气片制造所涉及场所的相关职业健康安全管理活动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浙江省金华市武义县五金机械工业区</w:t>
      </w:r>
    </w:p>
    <w:p w14:paraId="5FB2C4BD">
      <w:pPr>
        <w:spacing w:line="360" w:lineRule="auto"/>
        <w:ind w:firstLine="420" w:firstLineChars="200"/>
      </w:pPr>
      <w:r>
        <w:rPr>
          <w:rFonts w:hint="eastAsia"/>
        </w:rPr>
        <w:t>办公地址：</w:t>
      </w:r>
      <w:r>
        <w:rPr>
          <w:rFonts w:hint="eastAsia"/>
        </w:rPr>
        <w:t>浙江省金华市武义县桐琴镇五金东路8号</w:t>
      </w:r>
    </w:p>
    <w:p w14:paraId="3E2A92FF">
      <w:pPr>
        <w:spacing w:line="360" w:lineRule="auto"/>
        <w:ind w:firstLine="420" w:firstLineChars="200"/>
      </w:pPr>
      <w:r>
        <w:rPr>
          <w:rFonts w:hint="eastAsia"/>
        </w:rPr>
        <w:t>经营地址：</w:t>
      </w:r>
      <w:bookmarkStart w:id="14" w:name="生产地址"/>
      <w:bookmarkEnd w:id="14"/>
      <w:r>
        <w:rPr>
          <w:rFonts w:hint="eastAsia"/>
        </w:rPr>
        <w:t>浙江省金华市武义县桐琴镇五金东路8号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浙江洋铭工贸有限公司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545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