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20955-2025-QEO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52920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成都鑫霖物业服务有限公司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环境管理体系、质量管理体系、职业健康安全管理体系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陈伟</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陈伟</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90103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陈伟</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2024-N1OHSMS-1265256</w:t>
            </w:r>
          </w:p>
        </w:tc>
        <w:tc>
          <w:tcPr>
            <w:tcW w:w="3145" w:type="dxa"/>
            <w:vAlign w:val="center"/>
          </w:tcPr>
          <w:p w:rsidR="001F0A49">
            <w:pPr>
              <w:spacing w:line="360" w:lineRule="auto"/>
              <w:jc w:val="center"/>
            </w:pPr>
            <w:bookmarkStart w:id="4" w:name="_GoBack"/>
            <w:bookmarkEnd w:id="4"/>
            <w:r>
              <w:t>35.15.00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陈伟</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2024-N1EMS-2265256</w:t>
            </w:r>
          </w:p>
        </w:tc>
        <w:tc>
          <w:tcPr>
            <w:tcW w:w="3145" w:type="dxa"/>
            <w:vAlign w:val="center"/>
          </w:tcPr>
          <w:p w:rsidR="001F0A49">
            <w:pPr>
              <w:spacing w:line="360" w:lineRule="auto"/>
              <w:jc w:val="center"/>
            </w:pPr>
            <w:r>
              <w:t>35.15.00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陈伟</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2023-N1QMS-2265256</w:t>
            </w:r>
          </w:p>
        </w:tc>
        <w:tc>
          <w:tcPr>
            <w:tcW w:w="3145" w:type="dxa"/>
            <w:vAlign w:val="center"/>
          </w:tcPr>
          <w:p>
            <w:pPr>
              <w:jc w:val="center"/>
            </w:pPr>
            <w:r>
              <w:t>35.15.00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环境管理体系、质量管理体系、职业健康安全管理体系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24001-2016/ISO14001:2015、GB/T19001-2016/ISO9001:2015、GB/T45001-2020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2025年07月15日上午至2025年07月15日上午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O:</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四川省成都市金堂县赵镇街道金泉路223号</w:t>
      </w:r>
    </w:p>
    <w:p w:rsidR="001F0A49">
      <w:pPr>
        <w:spacing w:line="360" w:lineRule="auto"/>
        <w:ind w:firstLine="420" w:firstLineChars="200"/>
      </w:pPr>
      <w:r>
        <w:rPr>
          <w:rFonts w:hint="eastAsia"/>
        </w:rPr>
        <w:t>办公地址：</w:t>
      </w:r>
      <w:r>
        <w:rPr>
          <w:rFonts w:hint="eastAsia"/>
        </w:rPr>
        <w:t>四川省成都市金堂县金泉路223号304、305、306</w:t>
      </w:r>
    </w:p>
    <w:p w:rsidR="001F0A49">
      <w:pPr>
        <w:spacing w:line="360" w:lineRule="auto"/>
        <w:ind w:firstLine="420" w:firstLineChars="200"/>
      </w:pPr>
      <w:r>
        <w:rPr>
          <w:rFonts w:hint="eastAsia"/>
        </w:rPr>
        <w:t>经营地址：</w:t>
      </w:r>
      <w:bookmarkStart w:id="13" w:name="生产地址"/>
      <w:bookmarkEnd w:id="13"/>
      <w:r>
        <w:rPr>
          <w:rFonts w:hint="eastAsia"/>
        </w:rPr>
        <w:t>四川省成都市金堂县金泉路223号304、305、306</w:t>
      </w:r>
    </w:p>
    <w:p w:rsidR="001F0A49">
      <w:pPr>
        <w:pStyle w:val="a"/>
      </w:pPr>
      <w:r>
        <w:rPr>
          <w:rFonts w:hint="eastAsia"/>
        </w:rPr>
        <w:t>多场所地址</w:t>
      </w:r>
      <w:r>
        <w:rPr>
          <w:rFonts w:hint="eastAsia"/>
        </w:rPr>
        <w:t>：</w:t>
      </w:r>
      <w:r>
        <w:rPr>
          <w:rFonts w:hint="eastAsia"/>
        </w:rPr>
        <w:t>世宏锦舍 四川省成都市金堂县赵镇鸣凤路</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成都鑫霖物业服务有限公司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8286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