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陕西聚谷昌农业科技有限公司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陕西省宝鸡市金台区合力叉车厂家属院内东北侧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陕西聚谷昌农业科技有限公司 宝鸡市渭滨区清姜东一路18号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孟庆迎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15129372859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1202317@qq.com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14:00至2025年07月09日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Q:热食类食品制售</w:t>
            </w:r>
          </w:p>
          <w:p w14:paraId="4189C60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E:热食类食品制售所涉及场所的相关环境管理活动</w:t>
            </w:r>
          </w:p>
          <w:p w14:paraId="0882FE8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O:热食类食品制售所涉及场所的相关职业健康安全管理活动</w:t>
            </w:r>
          </w:p>
          <w:p w14:paraId="50F7ACE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Q:30.05.00,E:30.05.00,O:30.05.00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6F1E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9FFA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88A10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DCA38A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182DB34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39133B"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2C41103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A4B211E">
            <w:pPr>
              <w:jc w:val="center"/>
            </w:pPr>
            <w:r>
              <w:t>18429080135  17792013676</w:t>
            </w:r>
          </w:p>
        </w:tc>
      </w:tr>
      <w:tr w14:paraId="61014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8B7E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FC05C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4B0CAE"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B4C4B2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D5C00B">
            <w:pPr>
              <w:jc w:val="both"/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FA12200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67898A24">
            <w:pPr>
              <w:jc w:val="center"/>
            </w:pPr>
            <w:r>
              <w:t>18429080135  17792013676</w:t>
            </w:r>
          </w:p>
        </w:tc>
      </w:tr>
      <w:tr w14:paraId="297A7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65E0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9A6E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6F77CB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2AAB0B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4CBB23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2C48EEF5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6DBD8EF4">
            <w:pPr>
              <w:jc w:val="center"/>
            </w:pPr>
            <w:r>
              <w:t>13060482128</w:t>
            </w:r>
          </w:p>
        </w:tc>
      </w:tr>
      <w:tr w14:paraId="6ED5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3B36C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8B36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3D5A6A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08EF01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E5DDCB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073D0208">
            <w:pPr>
              <w:jc w:val="center"/>
            </w:pPr>
            <w:r>
              <w:t>30.</w:t>
            </w:r>
            <w:bookmarkStart w:id="15" w:name="_GoBack"/>
            <w:bookmarkEnd w:id="15"/>
            <w:r>
              <w:t>05.00</w:t>
            </w:r>
          </w:p>
        </w:tc>
        <w:tc>
          <w:tcPr>
            <w:tcW w:w="1560" w:type="dxa"/>
            <w:gridSpan w:val="2"/>
            <w:vAlign w:val="center"/>
          </w:tcPr>
          <w:p w14:paraId="1A904AB6">
            <w:pPr>
              <w:jc w:val="center"/>
            </w:pPr>
            <w:r>
              <w:t>13060482128</w:t>
            </w:r>
          </w:p>
        </w:tc>
      </w:tr>
      <w:tr w14:paraId="52DFC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AB1B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4E2C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0BDD79">
            <w:pPr>
              <w:jc w:val="center"/>
            </w:pPr>
            <w:r>
              <w:t>李文英</w:t>
            </w:r>
          </w:p>
        </w:tc>
        <w:tc>
          <w:tcPr>
            <w:tcW w:w="850" w:type="dxa"/>
            <w:vAlign w:val="center"/>
          </w:tcPr>
          <w:p w14:paraId="360C464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1301C7">
            <w:pPr>
              <w:jc w:val="both"/>
            </w:pPr>
            <w:r>
              <w:t>610302198312174026</w:t>
            </w:r>
          </w:p>
        </w:tc>
        <w:tc>
          <w:tcPr>
            <w:tcW w:w="3684" w:type="dxa"/>
            <w:gridSpan w:val="9"/>
            <w:vAlign w:val="center"/>
          </w:tcPr>
          <w:p w14:paraId="0A4FD24F"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6671E8EB">
            <w:pPr>
              <w:jc w:val="center"/>
            </w:pPr>
            <w:r>
              <w:t>13060482128</w:t>
            </w:r>
          </w:p>
        </w:tc>
      </w:tr>
      <w:tr w14:paraId="3053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FCF00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0C8195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技术专家：李文英；专业代码：30.05.00；工作单位：宝鸡市凤翔区育才幼儿园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235052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1727</Characters>
  <Lines>11</Lines>
  <Paragraphs>3</Paragraphs>
  <TotalTime>1</TotalTime>
  <ScaleCrop>false</ScaleCrop>
  <LinksUpToDate>false</LinksUpToDate>
  <CharactersWithSpaces>1775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2025-07-07T09:28:41Z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