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952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邯郸市友恒紧固件制造有限公司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278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2023-N1EMS-2022868</w:t>
            </w:r>
          </w:p>
        </w:tc>
        <w:tc>
          <w:tcPr>
            <w:tcW w:w="3145" w:type="dxa"/>
            <w:vAlign w:val="center"/>
          </w:tcPr>
          <w:p w14:paraId="0AF64EA2">
            <w:pPr>
              <w:spacing w:line="360" w:lineRule="auto"/>
              <w:jc w:val="left"/>
              <w:rPr>
                <w:rFonts w:asciiTheme="minorEastAsia" w:eastAsiaTheme="minorEastAsia" w:hAnsiTheme="minorEastAsia"/>
                <w:szCs w:val="21"/>
              </w:rPr>
            </w:pPr>
            <w:r>
              <w:t>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2024-N1QMS-4022868</w:t>
            </w:r>
          </w:p>
        </w:tc>
        <w:tc>
          <w:tcPr>
            <w:tcW w:w="3145" w:type="dxa"/>
            <w:vAlign w:val="center"/>
          </w:tcPr>
          <w:p w14:paraId="428F7A98">
            <w:pPr>
              <w:spacing w:line="360" w:lineRule="auto"/>
              <w:jc w:val="left"/>
              <w:rPr>
                <w:rFonts w:asciiTheme="minorEastAsia" w:eastAsiaTheme="minorEastAsia" w:hAnsiTheme="minorEastAsia"/>
              </w:rPr>
            </w:pPr>
            <w:r>
              <w:t>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2023-N1OHSMS-2022868</w:t>
            </w:r>
          </w:p>
        </w:tc>
        <w:tc>
          <w:tcPr>
            <w:tcW w:w="3145" w:type="dxa"/>
            <w:vAlign w:val="center"/>
          </w:tcPr>
          <w:p w14:paraId="591646C4">
            <w:pPr>
              <w:spacing w:line="360" w:lineRule="auto"/>
              <w:jc w:val="left"/>
              <w:rPr>
                <w:rFonts w:asciiTheme="minorEastAsia" w:eastAsiaTheme="minorEastAsia" w:hAnsiTheme="minorEastAsia"/>
              </w:rPr>
            </w:pPr>
            <w:r>
              <w:t>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2024-N1QMS-1300074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2025年07月22日上午至2025年07月22日上午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2025年07月22日上午至2025年07月22日上午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800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