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372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衡水市银河化工有限责任公司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陈文阁</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陈文阁、路喜芬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196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陈文阁</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2023-N1QMS-5034532</w:t>
            </w:r>
          </w:p>
        </w:tc>
        <w:tc>
          <w:tcPr>
            <w:tcW w:w="3145" w:type="dxa"/>
            <w:vAlign w:val="center"/>
          </w:tcPr>
          <w:p w14:paraId="0AF64EA2">
            <w:pPr>
              <w:spacing w:line="360" w:lineRule="auto"/>
              <w:jc w:val="left"/>
              <w:rPr>
                <w:rFonts w:asciiTheme="minorEastAsia" w:eastAsiaTheme="minorEastAsia" w:hAnsiTheme="minorEastAsia"/>
                <w:szCs w:val="21"/>
              </w:rPr>
            </w:pPr>
            <w:r>
              <w:t>12.01.04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路喜芬</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2025-N1QMS-1330871</w:t>
            </w:r>
          </w:p>
        </w:tc>
        <w:tc>
          <w:tcPr>
            <w:tcW w:w="3145" w:type="dxa"/>
            <w:vAlign w:val="center"/>
          </w:tcPr>
          <w:p w14:paraId="428F7A98">
            <w:pPr>
              <w:spacing w:line="360" w:lineRule="auto"/>
              <w:jc w:val="left"/>
              <w:rPr>
                <w:rFonts w:asciiTheme="minorEastAsia" w:eastAsiaTheme="minorEastAsia" w:hAnsiTheme="minorEastAsia"/>
              </w:rPr>
            </w:pPr>
            <w:r>
              <w:t>12.01.04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陈文阁</w:t>
      </w:r>
      <w:r>
        <w:rPr>
          <w:rFonts w:hint="eastAsia"/>
          <w:b/>
          <w:color w:val="auto"/>
          <w:kern w:val="2"/>
          <w:sz w:val="21"/>
          <w:lang w:val="en-GB"/>
        </w:rPr>
        <w:t xml:space="preserve">  </w:t>
      </w:r>
      <w:r>
        <w:rPr>
          <w:rFonts w:hint="eastAsia"/>
          <w:b/>
          <w:color w:val="auto"/>
          <w:kern w:val="2"/>
          <w:sz w:val="21"/>
          <w:lang w:val="en-GB"/>
        </w:rPr>
        <w:t>陈文阁、路喜芬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072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