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21063-2025-QEO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山东海声音科教仪器有限公司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91371726321844087M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山东海声音科教仪器有限公司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山东省菏泽市鄄城县鄄十五路与经济街交叉路口北100米路西(凤凰开发区)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山东省菏泽市鄄城县鄄十五路西、黄河街南</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pPr>
              <w:snapToGrid w:val="0"/>
              <w:spacing w:line="0" w:lineRule="atLeast"/>
              <w:jc w:val="left"/>
              <w:rPr>
                <w:rFonts w:hint="eastAsia"/>
                <w:sz w:val="21"/>
                <w:szCs w:val="21"/>
                <w:lang w:val="en-GB"/>
              </w:rPr>
            </w:pPr>
            <w:r>
              <w:rPr>
                <w:rFonts w:hint="eastAsia"/>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山东海声音科教仪器有限公司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山东省菏泽市鄄城县鄄十五路与经济街交叉路口北100米路西(凤凰开发区)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山东省菏泽市鄄城县鄄十五路西、黄河街南</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pPr>
              <w:snapToGrid w:val="0"/>
              <w:spacing w:line="0" w:lineRule="atLeast"/>
              <w:jc w:val="left"/>
              <w:rPr>
                <w:rFonts w:hint="eastAsia"/>
                <w:sz w:val="21"/>
                <w:szCs w:val="21"/>
                <w:lang w:val="en-GB"/>
              </w:rPr>
            </w:pPr>
            <w:r>
              <w:rPr>
                <w:rFonts w:hint="eastAsia"/>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640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