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20750-2025-QEO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北京中物联投城市服务集团有限公司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91110114MA01JA8K3G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北京中物联投城市服务集团有限公司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北京市昌平区北清路1号院6号楼7层2单元808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北京市昌平区北清路1号院6号楼7层2单元808</w:t>
            </w:r>
          </w:p>
          <w:p w14:paraId="21CBAE7B">
            <w:pPr>
              <w:snapToGrid w:val="0"/>
              <w:spacing w:line="0" w:lineRule="atLeast"/>
              <w:jc w:val="left"/>
              <w:rPr>
                <w:rFonts w:hint="eastAsia"/>
                <w:sz w:val="21"/>
                <w:szCs w:val="21"/>
              </w:rPr>
            </w:pPr>
            <w:r>
              <w:rPr>
                <w:rFonts w:hint="eastAsia"/>
                <w:sz w:val="21"/>
                <w:szCs w:val="21"/>
              </w:rPr>
              <w:t>中国华能集团有限公司党校 北京市昌平区常兴庄264号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E:物业管理所涉及场所的相关环境管理活动</w:t>
            </w:r>
          </w:p>
          <w:p>
            <w:pPr>
              <w:snapToGrid w:val="0"/>
              <w:spacing w:line="0" w:lineRule="atLeast"/>
              <w:jc w:val="left"/>
              <w:rPr>
                <w:rFonts w:hint="eastAsia"/>
                <w:sz w:val="21"/>
                <w:szCs w:val="21"/>
                <w:lang w:val="en-GB"/>
              </w:rPr>
            </w:pPr>
            <w:r>
              <w:rPr>
                <w:rFonts w:hint="eastAsia"/>
                <w:sz w:val="21"/>
                <w:szCs w:val="21"/>
                <w:lang w:val="en-GB"/>
              </w:rPr>
              <w:t>Q:物业管理</w:t>
            </w:r>
          </w:p>
          <w:p>
            <w:pPr>
              <w:snapToGrid w:val="0"/>
              <w:spacing w:line="0" w:lineRule="atLeast"/>
              <w:jc w:val="left"/>
              <w:rPr>
                <w:rFonts w:hint="eastAsia"/>
                <w:sz w:val="21"/>
                <w:szCs w:val="21"/>
                <w:lang w:val="en-GB"/>
              </w:rPr>
            </w:pPr>
            <w:r>
              <w:rPr>
                <w:rFonts w:hint="eastAsia"/>
                <w:sz w:val="21"/>
                <w:szCs w:val="21"/>
                <w:lang w:val="en-GB"/>
              </w:rPr>
              <w:t>O:物业管理所涉及场所的相关职业健康安全管理活动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北京中物联投城市服务集团有限公司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北京市昌平区北清路1号院6号楼7层2单元808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北京市昌平区北清路1号院6号楼7层2单元808</w:t>
            </w:r>
          </w:p>
          <w:p w14:paraId="47A1F75E">
            <w:pPr>
              <w:snapToGrid w:val="0"/>
              <w:spacing w:line="0" w:lineRule="atLeast"/>
              <w:jc w:val="left"/>
              <w:rPr>
                <w:rFonts w:hint="eastAsia"/>
                <w:sz w:val="21"/>
                <w:szCs w:val="21"/>
              </w:rPr>
            </w:pPr>
            <w:r>
              <w:rPr>
                <w:rFonts w:hint="eastAsia"/>
                <w:sz w:val="21"/>
                <w:szCs w:val="21"/>
              </w:rPr>
              <w:t>中国华能集团有限公司党校 北京市昌平区常兴庄264号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E:物业管理所涉及场所的相关环境管理活动</w:t>
            </w:r>
          </w:p>
          <w:p>
            <w:pPr>
              <w:snapToGrid w:val="0"/>
              <w:spacing w:line="0" w:lineRule="atLeast"/>
              <w:jc w:val="left"/>
              <w:rPr>
                <w:rFonts w:hint="eastAsia"/>
                <w:sz w:val="21"/>
                <w:szCs w:val="21"/>
                <w:lang w:val="en-GB"/>
              </w:rPr>
            </w:pPr>
            <w:r>
              <w:rPr>
                <w:rFonts w:hint="eastAsia"/>
                <w:sz w:val="21"/>
                <w:szCs w:val="21"/>
                <w:lang w:val="en-GB"/>
              </w:rPr>
              <w:t>Q:物业管理</w:t>
            </w:r>
          </w:p>
          <w:p>
            <w:pPr>
              <w:snapToGrid w:val="0"/>
              <w:spacing w:line="0" w:lineRule="atLeast"/>
              <w:jc w:val="left"/>
              <w:rPr>
                <w:rFonts w:hint="eastAsia"/>
                <w:sz w:val="21"/>
                <w:szCs w:val="21"/>
                <w:lang w:val="en-GB"/>
              </w:rPr>
            </w:pPr>
            <w:r>
              <w:rPr>
                <w:rFonts w:hint="eastAsia"/>
                <w:sz w:val="21"/>
                <w:szCs w:val="21"/>
                <w:lang w:val="en-GB"/>
              </w:rPr>
              <w:t>O:物业管理所涉及场所的相关职业健康安全管理活动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55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