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20911-2025-QEO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0439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邯郸市慧辰网业有限公司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刘在政、李洪国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15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邯郸市慧辰网业有限公司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2025-N1QMS-1285375</w:t>
            </w:r>
          </w:p>
        </w:tc>
        <w:tc>
          <w:tcPr>
            <w:tcW w:w="3145" w:type="dxa"/>
            <w:vAlign w:val="center"/>
          </w:tcPr>
          <w:p w14:paraId="1EF07270">
            <w:pPr>
              <w:spacing w:line="360" w:lineRule="exact"/>
              <w:jc w:val="center"/>
              <w:rPr>
                <w:szCs w:val="21"/>
              </w:rPr>
            </w:pPr>
            <w:r>
              <w:t>17.12.03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刘在政</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2025-N1EMS-1285375</w:t>
            </w:r>
          </w:p>
        </w:tc>
        <w:tc>
          <w:tcPr>
            <w:tcW w:w="3145" w:type="dxa"/>
            <w:vAlign w:val="center"/>
          </w:tcPr>
          <w:p w14:paraId="0773CEA1">
            <w:pPr>
              <w:spacing w:line="360" w:lineRule="exact"/>
              <w:jc w:val="center"/>
            </w:pPr>
            <w:r>
              <w:t>17.12.03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刘在政</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2025-N1OHSMS-1285375</w:t>
            </w:r>
          </w:p>
        </w:tc>
        <w:tc>
          <w:tcPr>
            <w:tcW w:w="3145" w:type="dxa"/>
            <w:vAlign w:val="center"/>
          </w:tcPr>
          <w:p w14:paraId="7F43F701">
            <w:pPr>
              <w:spacing w:line="360" w:lineRule="exact"/>
              <w:jc w:val="center"/>
            </w:pPr>
            <w:r>
              <w:t>17.12.03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2024-N1QMS-1330572</w:t>
            </w:r>
          </w:p>
        </w:tc>
        <w:tc>
          <w:tcPr>
            <w:tcW w:w="3145" w:type="dxa"/>
            <w:vAlign w:val="center"/>
          </w:tcPr>
          <w:p>
            <w:pPr>
              <w:jc w:val="center"/>
            </w:pPr>
            <w:r>
              <w:t>17.12.03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2024-N1EMS-1330572</w:t>
            </w:r>
          </w:p>
        </w:tc>
        <w:tc>
          <w:tcPr>
            <w:tcW w:w="3145" w:type="dxa"/>
            <w:vAlign w:val="center"/>
          </w:tcPr>
          <w:p>
            <w:pPr>
              <w:jc w:val="center"/>
            </w:pPr>
            <w:r>
              <w:t>17.12.03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2024-N1OHSMS-1330572</w:t>
            </w:r>
          </w:p>
        </w:tc>
        <w:tc>
          <w:tcPr>
            <w:tcW w:w="3145" w:type="dxa"/>
            <w:vAlign w:val="center"/>
          </w:tcPr>
          <w:p>
            <w:pPr>
              <w:jc w:val="center"/>
            </w:pPr>
            <w:r>
              <w:t>17.12.03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2025年06月29日上午至2025年06月30日上午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E:金属丝绳及其制品（隔离栅、防抛网、防眩网）制造所涉及场所的相关环境管理活动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Q:金属丝绳及其制品（隔离栅、防抛网、防眩网）制造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O:金属丝绳及其制品（隔离栅、防抛网、防眩网）制造所涉及场所的相关职业健康安全管理活动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河北省邯郸市临漳县邺都工业园横二路与纵二街交叉口西南角</w:t>
      </w:r>
    </w:p>
    <w:p w14:paraId="5FB2C4BD">
      <w:pPr>
        <w:spacing w:line="360" w:lineRule="auto"/>
        <w:ind w:firstLine="420" w:firstLineChars="200"/>
      </w:pPr>
      <w:r>
        <w:rPr>
          <w:rFonts w:hint="eastAsia"/>
        </w:rPr>
        <w:t>办公地址：</w:t>
      </w:r>
      <w:r>
        <w:rPr>
          <w:rFonts w:hint="eastAsia"/>
        </w:rPr>
        <w:t>河北省邯郸市临漳县邺都工业园横二路与纵二街交叉口西南角</w:t>
      </w:r>
    </w:p>
    <w:p w14:paraId="3E2A92FF">
      <w:pPr>
        <w:spacing w:line="360" w:lineRule="auto"/>
        <w:ind w:firstLine="420" w:firstLineChars="200"/>
      </w:pPr>
      <w:r>
        <w:rPr>
          <w:rFonts w:hint="eastAsia"/>
        </w:rPr>
        <w:t>经营地址：</w:t>
      </w:r>
      <w:bookmarkStart w:id="14" w:name="生产地址"/>
      <w:bookmarkEnd w:id="14"/>
      <w:r>
        <w:rPr>
          <w:rFonts w:hint="eastAsia"/>
        </w:rPr>
        <w:t>河北省邯郸市临漳县邺都工业园横二路与纵二街交叉口西南角</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2025年06月28日 08:30至2025年06月28日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邯郸市慧辰网业有限公司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刘在政、李洪国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706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