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11330-2025-QEO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天津美尔特商贸有限公司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李健</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91120116MA06L82CXN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天津美尔特商贸有限公司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天津滨海高新区塘沽海洋科技园心贻湾16-1-1501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天津滨海高新区塘沽海洋科技园宁海路872号文峰大厦402A</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E:船舶物料供应（有资质许可的除外）所涉及场所的相关环境管理活动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Q:船舶物料供应（有资质许可的除外）</w:t>
            </w:r>
          </w:p>
          <w:p>
            <w:pPr>
              <w:snapToGrid w:val="0"/>
              <w:spacing w:line="0" w:lineRule="atLeast"/>
              <w:jc w:val="left"/>
              <w:rPr>
                <w:rFonts w:hint="eastAsia"/>
                <w:sz w:val="21"/>
                <w:szCs w:val="21"/>
                <w:lang w:val="en-GB"/>
              </w:rPr>
            </w:pPr>
            <w:r>
              <w:rPr>
                <w:rFonts w:hint="eastAsia"/>
                <w:sz w:val="21"/>
                <w:szCs w:val="21"/>
                <w:lang w:val="en-GB"/>
              </w:rPr>
              <w:t>O:船舶物料供应（有资质许可的除外）所涉及场所的相关职业健康安全管理活动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天津美尔特商贸有限公司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天津滨海高新区塘沽海洋科技园心贻湾16-1-1501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天津滨海高新区塘沽海洋科技园宁海路872号文峰大厦402A</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E:船舶物料供应（有资质许可的除外）所涉及场所的相关环境管理活动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Q:船舶物料供应（有资质许可的除外）</w:t>
            </w:r>
          </w:p>
          <w:p>
            <w:pPr>
              <w:snapToGrid w:val="0"/>
              <w:spacing w:line="0" w:lineRule="atLeast"/>
              <w:jc w:val="left"/>
              <w:rPr>
                <w:rFonts w:hint="eastAsia"/>
                <w:sz w:val="21"/>
                <w:szCs w:val="21"/>
                <w:lang w:val="en-GB"/>
              </w:rPr>
            </w:pPr>
            <w:r>
              <w:rPr>
                <w:rFonts w:hint="eastAsia"/>
                <w:sz w:val="21"/>
                <w:szCs w:val="21"/>
                <w:lang w:val="en-GB"/>
              </w:rPr>
              <w:t>O:船舶物料供应（有资质许可的除外）所涉及场所的相关职业健康安全管理活动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795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