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21584-2025-Q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944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苏州新际航机电科技有限公司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余家龙</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余家龙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9434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苏州新际航机电科技有限公司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余家龙</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2023-N1QMS-2262293</w:t>
            </w:r>
          </w:p>
        </w:tc>
        <w:tc>
          <w:tcPr>
            <w:tcW w:w="3145" w:type="dxa"/>
            <w:vAlign w:val="center"/>
          </w:tcPr>
          <w:p w14:paraId="1EF07270">
            <w:pPr>
              <w:spacing w:line="360" w:lineRule="exact"/>
              <w:jc w:val="center"/>
              <w:rPr>
                <w:szCs w:val="21"/>
              </w:rPr>
            </w:pPr>
            <w:r>
              <w:t>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2025年10月24日上午至2025年10月25日上午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Q:钣金件的制造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苏州市昆山市花桥镇鸡鸣塘南路659号5号房</w:t>
      </w:r>
    </w:p>
    <w:p w14:paraId="5FB2C4BD">
      <w:pPr>
        <w:spacing w:line="360" w:lineRule="auto"/>
        <w:ind w:firstLine="420" w:firstLineChars="200"/>
      </w:pPr>
      <w:r>
        <w:rPr>
          <w:rFonts w:hint="eastAsia"/>
        </w:rPr>
        <w:t>办公地址：</w:t>
      </w:r>
      <w:r>
        <w:rPr>
          <w:rFonts w:hint="eastAsia"/>
        </w:rPr>
        <w:t>苏州市昆山市花桥镇鸡鸣塘南路659号5号房</w:t>
      </w:r>
    </w:p>
    <w:p w14:paraId="3E2A92FF">
      <w:pPr>
        <w:spacing w:line="360" w:lineRule="auto"/>
        <w:ind w:firstLine="420" w:firstLineChars="200"/>
      </w:pPr>
      <w:r>
        <w:rPr>
          <w:rFonts w:hint="eastAsia"/>
        </w:rPr>
        <w:t>经营地址：</w:t>
      </w:r>
      <w:bookmarkStart w:id="14" w:name="生产地址"/>
      <w:bookmarkEnd w:id="14"/>
      <w:r>
        <w:rPr>
          <w:rFonts w:hint="eastAsia"/>
        </w:rPr>
        <w:t>苏州市昆山市花桥镇鸡鸣塘南路659号5号房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2025年10月23日 09:00至2025年10月23日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苏州新际航机电科技有限公司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958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