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235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杭州同华生态环境科技有限公司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57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2024-N1QMS-2244982</w:t>
            </w:r>
          </w:p>
        </w:tc>
        <w:tc>
          <w:tcPr>
            <w:tcW w:w="3145" w:type="dxa"/>
            <w:vAlign w:val="center"/>
          </w:tcPr>
          <w:p w14:paraId="0AF64EA2">
            <w:pPr>
              <w:spacing w:line="360" w:lineRule="auto"/>
              <w:jc w:val="left"/>
              <w:rPr>
                <w:rFonts w:asciiTheme="minorEastAsia" w:eastAsiaTheme="minorEastAsia" w:hAnsiTheme="minorEastAsia"/>
                <w:szCs w:val="21"/>
              </w:rPr>
            </w:pPr>
            <w:r>
              <w:t>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2025年06月02日上午至2025年06月02日下午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2025年06月02日上午至2025年06月02日下午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125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