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110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南京华普电气有限公司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柳芳、杜晓光、吴亚清</w:t>
            </w:r>
            <w:r>
              <w:rPr>
                <w:rFonts w:hint="eastAsia"/>
              </w:rPr>
              <w:t xml:space="preserve"> </w:t>
            </w:r>
            <w:r>
              <w:rPr>
                <w:rFonts w:hint="eastAsia"/>
              </w:rPr>
              <w:t>杜晓光</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844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南京华普电气有限公司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2024-N1EMS-1479229</w:t>
            </w:r>
          </w:p>
        </w:tc>
        <w:tc>
          <w:tcPr>
            <w:tcW w:w="3145" w:type="dxa"/>
            <w:vAlign w:val="center"/>
          </w:tcPr>
          <w:p w14:paraId="1EF07270">
            <w:pPr>
              <w:spacing w:line="360" w:lineRule="exact"/>
              <w:jc w:val="center"/>
              <w:rPr>
                <w:szCs w:val="21"/>
              </w:rPr>
            </w:pPr>
            <w:r>
              <w:t>29.09.02,29.10.07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柳芳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2024-N1QMS-1479229</w:t>
            </w:r>
          </w:p>
        </w:tc>
        <w:tc>
          <w:tcPr>
            <w:tcW w:w="3145" w:type="dxa"/>
            <w:vAlign w:val="center"/>
          </w:tcPr>
          <w:p w14:paraId="0773CEA1">
            <w:pPr>
              <w:spacing w:line="360" w:lineRule="exact"/>
              <w:jc w:val="center"/>
            </w:pPr>
            <w:r>
              <w:t>29.09.02,29.10.07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柳芳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2024-N1OHSMS-1479229</w:t>
            </w:r>
          </w:p>
        </w:tc>
        <w:tc>
          <w:tcPr>
            <w:tcW w:w="3145" w:type="dxa"/>
            <w:vAlign w:val="center"/>
          </w:tcPr>
          <w:p w14:paraId="7F43F701">
            <w:pPr>
              <w:spacing w:line="360" w:lineRule="exact"/>
              <w:jc w:val="center"/>
            </w:pPr>
            <w:r>
              <w:t>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杜晓光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410481198209106037</w:t>
            </w:r>
          </w:p>
        </w:tc>
        <w:tc>
          <w:tcPr>
            <w:tcW w:w="3145" w:type="dxa"/>
            <w:vAlign w:val="center"/>
          </w:tcPr>
          <w:p>
            <w:pPr>
              <w:jc w:val="center"/>
            </w:pPr>
            <w:r>
              <w:t>19.16.00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杜晓光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410481198209106037</w:t>
            </w:r>
          </w:p>
        </w:tc>
        <w:tc>
          <w:tcPr>
            <w:tcW w:w="3145" w:type="dxa"/>
            <w:vAlign w:val="center"/>
          </w:tcPr>
          <w:p>
            <w:pPr>
              <w:jc w:val="center"/>
            </w:pPr>
            <w:r>
              <w:t>19.16.00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杜晓光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410481198209106037</w:t>
            </w:r>
          </w:p>
        </w:tc>
        <w:tc>
          <w:tcPr>
            <w:tcW w:w="3145" w:type="dxa"/>
            <w:vAlign w:val="center"/>
          </w:tcPr>
          <w:p>
            <w:pPr>
              <w:jc w:val="center"/>
            </w:pPr>
            <w:r>
              <w:t>19.16.00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r>
              <w:t>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29.09.02,29.10.07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E:电气设备、仪器仪表、通信设备的销售;资质范围内的电力设施承装(修、试)所涉及场所的相关环境管理活动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Q:电气设备、仪器仪表、通信设备的销售;资质范围内的电力设施承装(修、试)</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O:电气设备、仪器仪表、通信设备的销售;资质范围内的电力设施承装(修、试)所涉及场所的相关职业健康安全管理活动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南京市江宁区水阁路6号1号地3期1号楼6层（江宁开发区）</w:t>
      </w:r>
    </w:p>
    <w:p w14:paraId="5FB2C4BD">
      <w:pPr>
        <w:spacing w:line="360" w:lineRule="auto"/>
        <w:ind w:firstLine="420" w:firstLineChars="200"/>
      </w:pPr>
      <w:r>
        <w:rPr>
          <w:rFonts w:hint="eastAsia"/>
        </w:rPr>
        <w:t>办公地址：</w:t>
      </w:r>
      <w:r>
        <w:rPr>
          <w:rFonts w:hint="eastAsia"/>
        </w:rPr>
        <w:t>南京市鼓楼区云南北路49号1311室</w:t>
      </w:r>
    </w:p>
    <w:p w14:paraId="3E2A92FF">
      <w:pPr>
        <w:spacing w:line="360" w:lineRule="auto"/>
        <w:ind w:firstLine="420" w:firstLineChars="200"/>
      </w:pPr>
      <w:r>
        <w:rPr>
          <w:rFonts w:hint="eastAsia"/>
        </w:rPr>
        <w:t>经营地址：</w:t>
      </w:r>
      <w:bookmarkStart w:id="14" w:name="生产地址"/>
      <w:bookmarkEnd w:id="14"/>
      <w:r>
        <w:rPr>
          <w:rFonts w:hint="eastAsia"/>
        </w:rPr>
        <w:t>南京市鼓楼区云南北路49号1311室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08:30至2025年07月03日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南京华普电气有限公司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柳芳、杜晓光、吴亚清</w:t>
      </w:r>
      <w:r>
        <w:rPr>
          <w:rFonts w:hint="eastAsia"/>
        </w:rPr>
        <w:t xml:space="preserve">  </w:t>
      </w:r>
      <w:r>
        <w:rPr>
          <w:rFonts w:hint="eastAsia"/>
          <w:b/>
          <w:color w:val="auto"/>
          <w:kern w:val="2"/>
          <w:sz w:val="21"/>
          <w:lang w:val="en-GB"/>
        </w:rPr>
        <w:t>杜晓光</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681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