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22009-2025-QEO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石家庄程重建材有限公司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91130183MAE4EAHC6B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石家庄程重建材有限公司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河北省石家庄市晋州市槐树镇小彭村260乡道与新华路交叉口东行60米路北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河北省石家庄市晋州市槐树镇小彭村260乡道与新华路交叉口东行60米路北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E:轻质建筑材料、金属制品材料的制造所涉及场所的相关环境管理活动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Q:轻质建筑材料、金属制品材料的制造</w:t>
            </w:r>
          </w:p>
          <w:p>
            <w:pPr>
              <w:snapToGrid w:val="0"/>
              <w:spacing w:line="0" w:lineRule="atLeast"/>
              <w:jc w:val="left"/>
              <w:rPr>
                <w:rFonts w:hint="eastAsia"/>
                <w:sz w:val="21"/>
                <w:szCs w:val="21"/>
                <w:lang w:val="en-GB"/>
              </w:rPr>
            </w:pPr>
            <w:r>
              <w:rPr>
                <w:rFonts w:hint="eastAsia"/>
                <w:sz w:val="21"/>
                <w:szCs w:val="21"/>
                <w:lang w:val="en-GB"/>
              </w:rPr>
              <w:t>O:轻质建筑材料、金属制品材料的制造所涉及场所的相关职业健康安全管理活动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石家庄程重建材有限公司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河北省石家庄市晋州市槐树镇小彭村260乡道与新华路交叉口东行60米路北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河北省石家庄市晋州市槐树镇小彭村260乡道与新华路交叉口东行60米路北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E:轻质建筑材料、金属制品材料的制造所涉及场所的相关环境管理活动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Q:轻质建筑材料、金属制品材料的制造</w:t>
            </w:r>
          </w:p>
          <w:p>
            <w:pPr>
              <w:snapToGrid w:val="0"/>
              <w:spacing w:line="0" w:lineRule="atLeast"/>
              <w:jc w:val="left"/>
              <w:rPr>
                <w:rFonts w:hint="eastAsia"/>
                <w:sz w:val="21"/>
                <w:szCs w:val="21"/>
                <w:lang w:val="en-GB"/>
              </w:rPr>
            </w:pPr>
            <w:r>
              <w:rPr>
                <w:rFonts w:hint="eastAsia"/>
                <w:sz w:val="21"/>
                <w:szCs w:val="21"/>
                <w:lang w:val="en-GB"/>
              </w:rPr>
              <w:t>O:轻质建筑材料、金属制品材料的制造所涉及场所的相关职业健康安全管理活动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471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