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04335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南宁克雷博高温材料有限公司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余家龙</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余家龙、吴阅文</w:t>
            </w:r>
            <w:r>
              <w:rPr>
                <w:rFonts w:hint="eastAsia"/>
              </w:rPr>
              <w:t xml:space="preserve"> </w:t>
            </w:r>
            <w:r>
              <w:rPr>
                <w:rFonts w:hint="eastAsia"/>
              </w:rPr>
              <w:t>吴阅文</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08434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余家龙</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2023-N1EMS-2262293</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余家龙</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2023-N1QMS-2262293</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余家龙</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2024-N1OHSMS-2262293</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吴阅文</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530328199807050971</w:t>
            </w:r>
          </w:p>
        </w:tc>
        <w:tc>
          <w:tcPr>
            <w:tcW w:w="3145" w:type="dxa"/>
            <w:vAlign w:val="center"/>
          </w:tcPr>
          <w:p>
            <w:pPr>
              <w:jc w:val="left"/>
            </w:pPr>
            <w:r>
              <w:t>15.02.00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吴阅文</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530328199807050971</w:t>
            </w:r>
          </w:p>
        </w:tc>
        <w:tc>
          <w:tcPr>
            <w:tcW w:w="3145" w:type="dxa"/>
            <w:vAlign w:val="center"/>
          </w:tcPr>
          <w:p>
            <w:pPr>
              <w:jc w:val="left"/>
            </w:pPr>
            <w:r>
              <w:t>15.02.00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吴阅文</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530328199807050971</w:t>
            </w:r>
          </w:p>
        </w:tc>
        <w:tc>
          <w:tcPr>
            <w:tcW w:w="3145" w:type="dxa"/>
            <w:vAlign w:val="center"/>
          </w:tcPr>
          <w:p>
            <w:pPr>
              <w:jc w:val="left"/>
            </w:pPr>
            <w:r>
              <w:t>15.02.00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2025年08月25日上午至2025年08月25日下午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2025年08月25日上午至2025年08月25日下午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余家龙</w:t>
      </w:r>
      <w:r>
        <w:rPr>
          <w:rFonts w:hint="eastAsia"/>
          <w:b/>
          <w:color w:val="auto"/>
          <w:kern w:val="2"/>
          <w:sz w:val="21"/>
          <w:lang w:val="en-GB"/>
        </w:rPr>
        <w:t xml:space="preserve">  </w:t>
      </w:r>
      <w:r>
        <w:rPr>
          <w:rFonts w:hint="eastAsia"/>
          <w:b/>
          <w:color w:val="auto"/>
          <w:kern w:val="2"/>
          <w:sz w:val="21"/>
          <w:lang w:val="en-GB"/>
        </w:rPr>
        <w:t>余家龙、吴阅文</w:t>
      </w:r>
      <w:r>
        <w:rPr>
          <w:rFonts w:hint="eastAsia"/>
          <w:b/>
          <w:color w:val="auto"/>
          <w:kern w:val="2"/>
          <w:sz w:val="21"/>
          <w:lang w:val="en-GB"/>
        </w:rPr>
        <w:t xml:space="preserve"> </w:t>
      </w:r>
      <w:r>
        <w:rPr>
          <w:rFonts w:hint="eastAsia"/>
          <w:b/>
          <w:color w:val="auto"/>
          <w:kern w:val="2"/>
          <w:sz w:val="21"/>
          <w:lang w:val="en-GB"/>
        </w:rPr>
        <w:t>吴阅文</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32081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